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6F89">
      <w:pPr>
        <w:keepNext w:val="0"/>
        <w:keepLines w:val="0"/>
        <w:pageBreakBefore w:val="0"/>
        <w:widowControl/>
        <w:kinsoku/>
        <w:wordWrap/>
        <w:overflowPunct/>
        <w:topLinePunct w:val="0"/>
        <w:autoSpaceDE/>
        <w:autoSpaceDN/>
        <w:bidi w:val="0"/>
        <w:adjustRightInd w:val="0"/>
        <w:snapToGrid w:val="0"/>
        <w:spacing w:beforeAutospacing="0" w:afterAutospacing="0" w:line="460" w:lineRule="exact"/>
        <w:ind w:firstLine="560" w:firstLineChars="200"/>
        <w:jc w:val="both"/>
        <w:textAlignment w:val="auto"/>
        <w:rPr>
          <w:rFonts w:hint="default" w:ascii="华文仿宋" w:hAnsi="华文仿宋" w:eastAsia="华文仿宋" w:cs="华文仿宋"/>
          <w:color w:val="292929"/>
          <w:kern w:val="0"/>
          <w:sz w:val="28"/>
          <w:szCs w:val="28"/>
          <w:lang w:val="en-US" w:eastAsia="zh-CN"/>
        </w:rPr>
      </w:pPr>
      <w:bookmarkStart w:id="0" w:name="_GoBack"/>
      <w:r>
        <w:rPr>
          <w:rFonts w:hint="eastAsia" w:ascii="华文仿宋" w:hAnsi="华文仿宋" w:eastAsia="华文仿宋" w:cs="华文仿宋"/>
          <w:color w:val="292929"/>
          <w:kern w:val="0"/>
          <w:sz w:val="28"/>
          <w:szCs w:val="28"/>
          <w:lang w:val="en-US" w:eastAsia="zh-CN"/>
        </w:rPr>
        <w:t>附表1：供应商要求</w:t>
      </w:r>
    </w:p>
    <w:bookmarkEnd w:id="0"/>
    <w:tbl>
      <w:tblPr>
        <w:tblStyle w:val="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7694"/>
        <w:gridCol w:w="928"/>
      </w:tblGrid>
      <w:tr w14:paraId="1673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tcBorders>
              <w:top w:val="single" w:color="auto" w:sz="4" w:space="0"/>
              <w:left w:val="single" w:color="auto" w:sz="4" w:space="0"/>
              <w:right w:val="single" w:color="auto" w:sz="4" w:space="0"/>
            </w:tcBorders>
            <w:vAlign w:val="center"/>
          </w:tcPr>
          <w:p w14:paraId="311A0D34">
            <w:pPr>
              <w:snapToGrid w:val="0"/>
              <w:spacing w:line="348" w:lineRule="auto"/>
              <w:jc w:val="center"/>
              <w:rPr>
                <w:rFonts w:asciiTheme="minorEastAsia" w:hAnsiTheme="minorEastAsia" w:eastAsiaTheme="minorEastAsia"/>
                <w:sz w:val="24"/>
              </w:rPr>
            </w:pPr>
            <w:r>
              <w:rPr>
                <w:rFonts w:hint="eastAsia" w:asciiTheme="minorEastAsia" w:hAnsiTheme="minorEastAsia" w:eastAsiaTheme="minorEastAsia"/>
                <w:sz w:val="24"/>
              </w:rPr>
              <w:t>分项内容</w:t>
            </w:r>
          </w:p>
        </w:tc>
        <w:tc>
          <w:tcPr>
            <w:tcW w:w="3865" w:type="pct"/>
            <w:tcBorders>
              <w:top w:val="single" w:color="auto" w:sz="4" w:space="0"/>
              <w:left w:val="single" w:color="auto" w:sz="4" w:space="0"/>
              <w:right w:val="single" w:color="auto" w:sz="4" w:space="0"/>
            </w:tcBorders>
            <w:vAlign w:val="center"/>
          </w:tcPr>
          <w:p w14:paraId="71C90454">
            <w:pPr>
              <w:snapToGrid w:val="0"/>
              <w:spacing w:line="348" w:lineRule="auto"/>
              <w:jc w:val="center"/>
              <w:rPr>
                <w:rFonts w:asciiTheme="minorEastAsia" w:hAnsiTheme="minorEastAsia" w:eastAsiaTheme="minorEastAsia"/>
                <w:sz w:val="24"/>
              </w:rPr>
            </w:pPr>
            <w:r>
              <w:rPr>
                <w:rFonts w:hint="eastAsia" w:asciiTheme="minorEastAsia" w:hAnsiTheme="minorEastAsia" w:eastAsiaTheme="minorEastAsia"/>
                <w:sz w:val="24"/>
              </w:rPr>
              <w:t>要求</w:t>
            </w:r>
          </w:p>
        </w:tc>
        <w:tc>
          <w:tcPr>
            <w:tcW w:w="466" w:type="pct"/>
            <w:tcBorders>
              <w:top w:val="single" w:color="auto" w:sz="4" w:space="0"/>
              <w:left w:val="single" w:color="auto" w:sz="4" w:space="0"/>
              <w:right w:val="single" w:color="auto" w:sz="4" w:space="0"/>
            </w:tcBorders>
            <w:vAlign w:val="center"/>
          </w:tcPr>
          <w:p w14:paraId="25F24190">
            <w:pPr>
              <w:snapToGrid w:val="0"/>
              <w:spacing w:line="348" w:lineRule="auto"/>
              <w:jc w:val="center"/>
              <w:rPr>
                <w:rFonts w:asciiTheme="minorEastAsia" w:hAnsiTheme="minorEastAsia" w:eastAsiaTheme="minorEastAsia"/>
                <w:sz w:val="24"/>
              </w:rPr>
            </w:pPr>
            <w:r>
              <w:rPr>
                <w:rFonts w:hint="eastAsia" w:asciiTheme="minorEastAsia" w:hAnsiTheme="minorEastAsia" w:eastAsiaTheme="minorEastAsia"/>
                <w:sz w:val="24"/>
              </w:rPr>
              <w:t>分值</w:t>
            </w:r>
          </w:p>
        </w:tc>
      </w:tr>
      <w:tr w14:paraId="7954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vMerge w:val="restart"/>
            <w:tcBorders>
              <w:top w:val="single" w:color="auto" w:sz="4" w:space="0"/>
              <w:left w:val="single" w:color="auto" w:sz="4" w:space="0"/>
              <w:right w:val="single" w:color="auto" w:sz="4" w:space="0"/>
            </w:tcBorders>
            <w:vAlign w:val="center"/>
          </w:tcPr>
          <w:p w14:paraId="0111B8D9">
            <w:pPr>
              <w:snapToGrid w:val="0"/>
              <w:spacing w:line="348" w:lineRule="auto"/>
              <w:jc w:val="center"/>
              <w:rPr>
                <w:rFonts w:asciiTheme="minorEastAsia" w:hAnsiTheme="minorEastAsia" w:eastAsiaTheme="minorEastAsia"/>
                <w:sz w:val="24"/>
              </w:rPr>
            </w:pPr>
            <w:r>
              <w:rPr>
                <w:rFonts w:hint="eastAsia" w:asciiTheme="minorEastAsia" w:hAnsiTheme="minorEastAsia" w:eastAsiaTheme="minorEastAsia"/>
                <w:sz w:val="24"/>
              </w:rPr>
              <w:t>1.投入本项目人员情况</w:t>
            </w:r>
          </w:p>
        </w:tc>
        <w:tc>
          <w:tcPr>
            <w:tcW w:w="3865" w:type="pct"/>
            <w:tcBorders>
              <w:top w:val="single" w:color="auto" w:sz="4" w:space="0"/>
              <w:left w:val="single" w:color="auto" w:sz="4" w:space="0"/>
              <w:right w:val="single" w:color="auto" w:sz="4" w:space="0"/>
            </w:tcBorders>
            <w:vAlign w:val="center"/>
          </w:tcPr>
          <w:p w14:paraId="1E2ACAC6">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项目负责人：</w:t>
            </w:r>
          </w:p>
          <w:p w14:paraId="0F785771">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（1）具有不少于10年采购</w:t>
            </w:r>
            <w:r>
              <w:rPr>
                <w:rFonts w:hint="eastAsia" w:asciiTheme="minorEastAsia" w:hAnsiTheme="minorEastAsia" w:eastAsiaTheme="minorEastAsia"/>
                <w:sz w:val="24"/>
                <w:lang w:val="en-US" w:eastAsia="zh-CN"/>
              </w:rPr>
              <w:t>代理</w:t>
            </w:r>
            <w:r>
              <w:rPr>
                <w:rFonts w:hint="eastAsia" w:asciiTheme="minorEastAsia" w:hAnsiTheme="minorEastAsia" w:eastAsiaTheme="minorEastAsia"/>
                <w:sz w:val="24"/>
              </w:rPr>
              <w:t>工作经验，得</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14:paraId="72A661F0">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（2）具有中级专业技术职称，得</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分；具有高级专业技术职称，得</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分；本小项最高得</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p w14:paraId="0FC0EAE4">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注：本项最高得</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分。提供202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年1月以来任一个月，响应供应商为项目负责人缴纳的社保证明材料、个人工作履历材料及相关证书材料。</w:t>
            </w:r>
          </w:p>
        </w:tc>
        <w:tc>
          <w:tcPr>
            <w:tcW w:w="466" w:type="pct"/>
            <w:tcBorders>
              <w:top w:val="single" w:color="auto" w:sz="4" w:space="0"/>
              <w:left w:val="single" w:color="auto" w:sz="4" w:space="0"/>
              <w:right w:val="single" w:color="auto" w:sz="4" w:space="0"/>
            </w:tcBorders>
            <w:vAlign w:val="center"/>
          </w:tcPr>
          <w:p w14:paraId="45308BD4">
            <w:pPr>
              <w:snapToGrid w:val="0"/>
              <w:spacing w:line="348"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w:t>
            </w:r>
          </w:p>
        </w:tc>
      </w:tr>
      <w:tr w14:paraId="48F5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vMerge w:val="continue"/>
            <w:tcBorders>
              <w:top w:val="single" w:color="auto" w:sz="4" w:space="0"/>
              <w:left w:val="single" w:color="auto" w:sz="4" w:space="0"/>
              <w:right w:val="single" w:color="auto" w:sz="4" w:space="0"/>
            </w:tcBorders>
            <w:vAlign w:val="center"/>
          </w:tcPr>
          <w:p w14:paraId="2FD4DC84">
            <w:pPr>
              <w:snapToGrid w:val="0"/>
              <w:spacing w:line="348" w:lineRule="auto"/>
              <w:jc w:val="center"/>
              <w:rPr>
                <w:rFonts w:asciiTheme="minorEastAsia" w:hAnsiTheme="minorEastAsia" w:eastAsiaTheme="minorEastAsia"/>
                <w:sz w:val="24"/>
              </w:rPr>
            </w:pPr>
          </w:p>
        </w:tc>
        <w:tc>
          <w:tcPr>
            <w:tcW w:w="3865" w:type="pct"/>
            <w:tcBorders>
              <w:top w:val="single" w:color="auto" w:sz="4" w:space="0"/>
              <w:left w:val="single" w:color="auto" w:sz="4" w:space="0"/>
              <w:right w:val="single" w:color="auto" w:sz="4" w:space="0"/>
            </w:tcBorders>
            <w:vAlign w:val="center"/>
          </w:tcPr>
          <w:p w14:paraId="6878D7F5">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项目经办人（项目负责人除外）：</w:t>
            </w:r>
          </w:p>
          <w:p w14:paraId="57197B92">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每配备1名不少于5年采购</w:t>
            </w:r>
            <w:r>
              <w:rPr>
                <w:rFonts w:hint="eastAsia" w:asciiTheme="minorEastAsia" w:hAnsiTheme="minorEastAsia" w:eastAsiaTheme="minorEastAsia"/>
                <w:sz w:val="24"/>
                <w:lang w:val="en-US" w:eastAsia="zh-CN"/>
              </w:rPr>
              <w:t>代理</w:t>
            </w:r>
            <w:r>
              <w:rPr>
                <w:rFonts w:hint="eastAsia" w:asciiTheme="minorEastAsia" w:hAnsiTheme="minorEastAsia" w:eastAsiaTheme="minorEastAsia"/>
                <w:sz w:val="24"/>
              </w:rPr>
              <w:t>工作经验</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得1分；同时</w:t>
            </w:r>
            <w:r>
              <w:rPr>
                <w:rFonts w:hint="eastAsia" w:asciiTheme="minorEastAsia" w:hAnsiTheme="minorEastAsia" w:eastAsiaTheme="minorEastAsia"/>
                <w:sz w:val="24"/>
              </w:rPr>
              <w:t>具有中级及以上专业技术职称人员</w:t>
            </w:r>
            <w:r>
              <w:rPr>
                <w:rFonts w:hint="eastAsia" w:asciiTheme="minorEastAsia" w:hAnsiTheme="minorEastAsia" w:eastAsiaTheme="minorEastAsia"/>
                <w:sz w:val="24"/>
                <w:lang w:val="en-US" w:eastAsia="zh-CN"/>
              </w:rPr>
              <w:t>加3</w:t>
            </w:r>
            <w:r>
              <w:rPr>
                <w:rFonts w:hint="eastAsia" w:asciiTheme="minorEastAsia" w:hAnsiTheme="minorEastAsia" w:eastAsiaTheme="minorEastAsia"/>
                <w:sz w:val="24"/>
              </w:rPr>
              <w:t>分，最高得</w:t>
            </w:r>
            <w:r>
              <w:rPr>
                <w:rFonts w:hint="eastAsia" w:asciiTheme="minorEastAsia" w:hAnsiTheme="minorEastAsia" w:eastAsiaTheme="minorEastAsia"/>
                <w:sz w:val="24"/>
                <w:lang w:val="en-US" w:eastAsia="zh-CN"/>
              </w:rPr>
              <w:t>16</w:t>
            </w:r>
            <w:r>
              <w:rPr>
                <w:rFonts w:hint="eastAsia" w:asciiTheme="minorEastAsia" w:hAnsiTheme="minorEastAsia" w:eastAsiaTheme="minorEastAsia"/>
                <w:sz w:val="24"/>
              </w:rPr>
              <w:t>分。</w:t>
            </w:r>
          </w:p>
          <w:p w14:paraId="6246BFD6">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注：提供202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年1月以来任一个月，响应供应商为相关人员缴纳社保证明材料、个人工作履历材料及相关证书材料。</w:t>
            </w:r>
          </w:p>
        </w:tc>
        <w:tc>
          <w:tcPr>
            <w:tcW w:w="466" w:type="pct"/>
            <w:tcBorders>
              <w:top w:val="single" w:color="auto" w:sz="4" w:space="0"/>
              <w:left w:val="single" w:color="auto" w:sz="4" w:space="0"/>
              <w:right w:val="single" w:color="auto" w:sz="4" w:space="0"/>
            </w:tcBorders>
            <w:vAlign w:val="center"/>
          </w:tcPr>
          <w:p w14:paraId="448E0BDC">
            <w:pPr>
              <w:snapToGrid w:val="0"/>
              <w:spacing w:line="348"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16</w:t>
            </w:r>
          </w:p>
        </w:tc>
      </w:tr>
      <w:tr w14:paraId="772B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tcBorders>
              <w:top w:val="single" w:color="auto" w:sz="4" w:space="0"/>
              <w:left w:val="single" w:color="auto" w:sz="4" w:space="0"/>
              <w:right w:val="single" w:color="auto" w:sz="4" w:space="0"/>
            </w:tcBorders>
            <w:vAlign w:val="center"/>
          </w:tcPr>
          <w:p w14:paraId="3E662329">
            <w:pPr>
              <w:snapToGrid w:val="0"/>
              <w:spacing w:line="348" w:lineRule="auto"/>
              <w:jc w:val="center"/>
              <w:rPr>
                <w:rFonts w:asciiTheme="minorEastAsia" w:hAnsiTheme="minorEastAsia" w:eastAsiaTheme="minorEastAsia"/>
                <w:sz w:val="24"/>
              </w:rPr>
            </w:pPr>
            <w:r>
              <w:rPr>
                <w:rFonts w:hint="eastAsia" w:asciiTheme="minorEastAsia" w:hAnsiTheme="minorEastAsia" w:eastAsiaTheme="minorEastAsia"/>
                <w:sz w:val="24"/>
              </w:rPr>
              <w:t>2.认证体系</w:t>
            </w:r>
          </w:p>
        </w:tc>
        <w:tc>
          <w:tcPr>
            <w:tcW w:w="3865" w:type="pct"/>
            <w:tcBorders>
              <w:top w:val="single" w:color="auto" w:sz="4" w:space="0"/>
              <w:left w:val="single" w:color="auto" w:sz="4" w:space="0"/>
              <w:right w:val="single" w:color="auto" w:sz="4" w:space="0"/>
            </w:tcBorders>
            <w:vAlign w:val="center"/>
          </w:tcPr>
          <w:p w14:paraId="146617DF">
            <w:pPr>
              <w:spacing w:line="348" w:lineRule="auto"/>
              <w:rPr>
                <w:rFonts w:asciiTheme="minorEastAsia" w:hAnsiTheme="minorEastAsia" w:eastAsiaTheme="minorEastAsia"/>
                <w:sz w:val="24"/>
              </w:rPr>
            </w:pPr>
            <w:r>
              <w:rPr>
                <w:rFonts w:hint="eastAsia" w:asciiTheme="minorEastAsia" w:hAnsiTheme="minorEastAsia" w:eastAsiaTheme="minorEastAsia"/>
                <w:sz w:val="24"/>
              </w:rPr>
              <w:t>具备有效的ISO质量管理体系认证、环境管理体系认证、职业健康管理体系认证、信息安全管理体系认证</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诚信管理体系5A级认证、招标代理服务规范体系5A级认证</w:t>
            </w:r>
            <w:r>
              <w:rPr>
                <w:rFonts w:hint="eastAsia" w:asciiTheme="minorEastAsia" w:hAnsiTheme="minorEastAsia" w:eastAsiaTheme="minorEastAsia"/>
                <w:sz w:val="24"/>
              </w:rPr>
              <w:t>，每具备其中一项</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分，满分</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分。</w:t>
            </w:r>
          </w:p>
          <w:p w14:paraId="7464353D">
            <w:pPr>
              <w:spacing w:line="348" w:lineRule="auto"/>
              <w:rPr>
                <w:rFonts w:asciiTheme="minorEastAsia" w:hAnsiTheme="minorEastAsia" w:eastAsiaTheme="minorEastAsia"/>
                <w:sz w:val="24"/>
              </w:rPr>
            </w:pPr>
            <w:r>
              <w:rPr>
                <w:rFonts w:hint="eastAsia" w:asciiTheme="minorEastAsia" w:hAnsiTheme="minorEastAsia" w:eastAsiaTheme="minorEastAsia"/>
                <w:sz w:val="24"/>
              </w:rPr>
              <w:t>注：提供以上证书复印件。</w:t>
            </w:r>
          </w:p>
        </w:tc>
        <w:tc>
          <w:tcPr>
            <w:tcW w:w="466" w:type="pct"/>
            <w:tcBorders>
              <w:top w:val="single" w:color="auto" w:sz="4" w:space="0"/>
              <w:left w:val="single" w:color="auto" w:sz="4" w:space="0"/>
              <w:right w:val="single" w:color="auto" w:sz="4" w:space="0"/>
            </w:tcBorders>
            <w:vAlign w:val="center"/>
          </w:tcPr>
          <w:p w14:paraId="6369ABD3">
            <w:pPr>
              <w:snapToGrid w:val="0"/>
              <w:spacing w:line="348"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p>
        </w:tc>
      </w:tr>
      <w:tr w14:paraId="7F97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68" w:type="pct"/>
            <w:tcBorders>
              <w:top w:val="single" w:color="auto" w:sz="4" w:space="0"/>
              <w:left w:val="single" w:color="auto" w:sz="4" w:space="0"/>
              <w:right w:val="single" w:color="auto" w:sz="4" w:space="0"/>
            </w:tcBorders>
            <w:vAlign w:val="center"/>
          </w:tcPr>
          <w:p w14:paraId="50B9E700">
            <w:pPr>
              <w:snapToGrid w:val="0"/>
              <w:spacing w:line="348" w:lineRule="auto"/>
              <w:jc w:val="center"/>
              <w:rPr>
                <w:rFonts w:asciiTheme="minorEastAsia" w:hAnsiTheme="minorEastAsia" w:eastAsiaTheme="minorEastAsia"/>
                <w:sz w:val="24"/>
              </w:rPr>
            </w:pPr>
            <w:r>
              <w:rPr>
                <w:rFonts w:hint="eastAsia" w:asciiTheme="minorEastAsia" w:hAnsiTheme="minorEastAsia" w:eastAsiaTheme="minorEastAsia"/>
                <w:sz w:val="24"/>
              </w:rPr>
              <w:t>3.法律保障支持</w:t>
            </w:r>
          </w:p>
        </w:tc>
        <w:tc>
          <w:tcPr>
            <w:tcW w:w="3865" w:type="pct"/>
            <w:tcBorders>
              <w:top w:val="single" w:color="auto" w:sz="4" w:space="0"/>
              <w:left w:val="single" w:color="auto" w:sz="4" w:space="0"/>
              <w:right w:val="single" w:color="auto" w:sz="4" w:space="0"/>
            </w:tcBorders>
            <w:vAlign w:val="center"/>
          </w:tcPr>
          <w:p w14:paraId="4ADC15F3">
            <w:pPr>
              <w:spacing w:line="348" w:lineRule="auto"/>
              <w:rPr>
                <w:rFonts w:asciiTheme="minorEastAsia" w:hAnsiTheme="minorEastAsia" w:eastAsiaTheme="minorEastAsia"/>
                <w:sz w:val="24"/>
              </w:rPr>
            </w:pPr>
            <w:r>
              <w:rPr>
                <w:rFonts w:hint="eastAsia" w:asciiTheme="minorEastAsia" w:hAnsiTheme="minorEastAsia" w:eastAsiaTheme="minorEastAsia"/>
                <w:sz w:val="24"/>
              </w:rPr>
              <w:t>响应供应商</w:t>
            </w:r>
            <w:r>
              <w:rPr>
                <w:rFonts w:asciiTheme="minorEastAsia" w:hAnsiTheme="minorEastAsia" w:eastAsiaTheme="minorEastAsia"/>
                <w:sz w:val="24"/>
              </w:rPr>
              <w:t>聘任律师事务所法律顾问，有得</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分，无得0分。</w:t>
            </w:r>
          </w:p>
          <w:p w14:paraId="4C3B007A">
            <w:pPr>
              <w:spacing w:line="348" w:lineRule="auto"/>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提供</w:t>
            </w:r>
            <w:r>
              <w:rPr>
                <w:rFonts w:hint="eastAsia" w:asciiTheme="minorEastAsia" w:hAnsiTheme="minorEastAsia" w:eastAsiaTheme="minorEastAsia"/>
                <w:sz w:val="24"/>
              </w:rPr>
              <w:t>响应供应商</w:t>
            </w:r>
            <w:r>
              <w:rPr>
                <w:rFonts w:asciiTheme="minorEastAsia" w:hAnsiTheme="minorEastAsia" w:eastAsiaTheme="minorEastAsia"/>
                <w:sz w:val="24"/>
              </w:rPr>
              <w:t>与律师事务所签定的合同复印件</w:t>
            </w:r>
            <w:r>
              <w:rPr>
                <w:rFonts w:hint="eastAsia" w:asciiTheme="minorEastAsia" w:hAnsiTheme="minorEastAsia" w:eastAsiaTheme="minorEastAsia"/>
                <w:sz w:val="24"/>
              </w:rPr>
              <w:t>。</w:t>
            </w:r>
          </w:p>
        </w:tc>
        <w:tc>
          <w:tcPr>
            <w:tcW w:w="466" w:type="pct"/>
            <w:tcBorders>
              <w:top w:val="single" w:color="auto" w:sz="4" w:space="0"/>
              <w:left w:val="single" w:color="auto" w:sz="4" w:space="0"/>
              <w:right w:val="single" w:color="auto" w:sz="4" w:space="0"/>
            </w:tcBorders>
            <w:vAlign w:val="center"/>
          </w:tcPr>
          <w:p w14:paraId="521D7889">
            <w:pPr>
              <w:snapToGrid w:val="0"/>
              <w:spacing w:line="348"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5</w:t>
            </w:r>
          </w:p>
        </w:tc>
      </w:tr>
      <w:tr w14:paraId="4614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vMerge w:val="restart"/>
            <w:tcBorders>
              <w:top w:val="single" w:color="auto" w:sz="4" w:space="0"/>
              <w:left w:val="single" w:color="auto" w:sz="4" w:space="0"/>
              <w:right w:val="single" w:color="auto" w:sz="4" w:space="0"/>
            </w:tcBorders>
            <w:vAlign w:val="center"/>
          </w:tcPr>
          <w:p w14:paraId="7D9056B6">
            <w:pPr>
              <w:snapToGrid w:val="0"/>
              <w:spacing w:line="348"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.服务经验</w:t>
            </w:r>
          </w:p>
        </w:tc>
        <w:tc>
          <w:tcPr>
            <w:tcW w:w="3865" w:type="pct"/>
            <w:tcBorders>
              <w:top w:val="single" w:color="auto" w:sz="4" w:space="0"/>
              <w:left w:val="single" w:color="auto" w:sz="4" w:space="0"/>
              <w:bottom w:val="single" w:color="auto" w:sz="4" w:space="0"/>
              <w:right w:val="single" w:color="auto" w:sz="4" w:space="0"/>
            </w:tcBorders>
            <w:vAlign w:val="center"/>
          </w:tcPr>
          <w:p w14:paraId="2437E680">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具有2</w:t>
            </w:r>
            <w:r>
              <w:rPr>
                <w:rFonts w:asciiTheme="minorEastAsia" w:hAnsiTheme="minorEastAsia" w:eastAsiaTheme="minorEastAsia"/>
                <w:sz w:val="24"/>
              </w:rPr>
              <w:t>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年1月1日以来</w:t>
            </w:r>
            <w:r>
              <w:rPr>
                <w:rFonts w:hint="eastAsia" w:asciiTheme="minorEastAsia" w:hAnsiTheme="minorEastAsia" w:eastAsiaTheme="minorEastAsia"/>
                <w:sz w:val="24"/>
                <w:lang w:val="en-US" w:eastAsia="zh-CN"/>
              </w:rPr>
              <w:t>具有市场调研经验</w:t>
            </w:r>
            <w:r>
              <w:rPr>
                <w:rFonts w:hint="eastAsia" w:asciiTheme="minorEastAsia" w:hAnsiTheme="minorEastAsia" w:eastAsiaTheme="minorEastAsia"/>
                <w:sz w:val="24"/>
              </w:rPr>
              <w:t>，每</w:t>
            </w:r>
            <w:r>
              <w:rPr>
                <w:rFonts w:hint="eastAsia" w:asciiTheme="minorEastAsia" w:hAnsiTheme="minorEastAsia" w:eastAsiaTheme="minorEastAsia"/>
                <w:sz w:val="24"/>
                <w:lang w:val="en-US" w:eastAsia="zh-CN"/>
              </w:rPr>
              <w:t>提供</w:t>
            </w:r>
            <w:r>
              <w:rPr>
                <w:rFonts w:hint="eastAsia" w:asciiTheme="minorEastAsia" w:hAnsiTheme="minorEastAsia" w:eastAsiaTheme="minorEastAsia"/>
                <w:sz w:val="24"/>
              </w:rPr>
              <w:t>一</w:t>
            </w:r>
            <w:r>
              <w:rPr>
                <w:rFonts w:hint="eastAsia" w:asciiTheme="minorEastAsia" w:hAnsiTheme="minorEastAsia" w:eastAsiaTheme="minorEastAsia"/>
                <w:sz w:val="24"/>
                <w:lang w:val="en-US" w:eastAsia="zh-CN"/>
              </w:rPr>
              <w:t>份合同（或协议或委托函）得2</w:t>
            </w:r>
            <w:r>
              <w:rPr>
                <w:rFonts w:hint="eastAsia" w:asciiTheme="minorEastAsia" w:hAnsiTheme="minorEastAsia" w:eastAsiaTheme="minorEastAsia"/>
                <w:sz w:val="24"/>
              </w:rPr>
              <w:t>分，本小项最高得</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分。</w:t>
            </w:r>
          </w:p>
          <w:p w14:paraId="1E574E85">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注：协议关键页复印件</w:t>
            </w:r>
            <w:r>
              <w:rPr>
                <w:rFonts w:hint="eastAsia" w:asciiTheme="minorEastAsia" w:hAnsiTheme="minorEastAsia" w:eastAsiaTheme="minorEastAsia"/>
                <w:sz w:val="24"/>
                <w:lang w:val="en-US" w:eastAsia="zh-CN"/>
              </w:rPr>
              <w:t>或委托函</w:t>
            </w:r>
            <w:r>
              <w:rPr>
                <w:rFonts w:hint="eastAsia" w:asciiTheme="minorEastAsia" w:hAnsiTheme="minorEastAsia" w:eastAsiaTheme="minorEastAsia"/>
                <w:sz w:val="24"/>
              </w:rPr>
              <w:t>复印件</w:t>
            </w:r>
            <w:r>
              <w:rPr>
                <w:rFonts w:hint="eastAsia" w:asciiTheme="minorEastAsia" w:hAnsiTheme="minorEastAsia" w:eastAsiaTheme="minorEastAsia"/>
                <w:sz w:val="24"/>
                <w:lang w:val="en-US" w:eastAsia="zh-CN"/>
              </w:rPr>
              <w:t>（包含项目名称）</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时间以协议或委托函签订时间为准</w:t>
            </w:r>
            <w:r>
              <w:rPr>
                <w:rFonts w:hint="eastAsia" w:asciiTheme="minorEastAsia" w:hAnsiTheme="minorEastAsia" w:eastAsiaTheme="minorEastAsia"/>
                <w:sz w:val="24"/>
              </w:rPr>
              <w:t>。</w:t>
            </w:r>
          </w:p>
        </w:tc>
        <w:tc>
          <w:tcPr>
            <w:tcW w:w="466" w:type="pct"/>
            <w:tcBorders>
              <w:top w:val="single" w:color="auto" w:sz="4" w:space="0"/>
              <w:left w:val="single" w:color="auto" w:sz="4" w:space="0"/>
              <w:bottom w:val="single" w:color="auto" w:sz="4" w:space="0"/>
              <w:right w:val="single" w:color="auto" w:sz="4" w:space="0"/>
            </w:tcBorders>
            <w:vAlign w:val="center"/>
          </w:tcPr>
          <w:p w14:paraId="22DE73BA">
            <w:pPr>
              <w:snapToGrid w:val="0"/>
              <w:spacing w:line="348"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w:t>
            </w:r>
          </w:p>
        </w:tc>
      </w:tr>
      <w:tr w14:paraId="35E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vMerge w:val="continue"/>
            <w:tcBorders>
              <w:left w:val="single" w:color="auto" w:sz="4" w:space="0"/>
              <w:bottom w:val="single" w:color="auto" w:sz="4" w:space="0"/>
              <w:right w:val="single" w:color="auto" w:sz="4" w:space="0"/>
            </w:tcBorders>
            <w:vAlign w:val="center"/>
          </w:tcPr>
          <w:p w14:paraId="2E1580D4">
            <w:pPr>
              <w:snapToGrid w:val="0"/>
              <w:spacing w:line="348" w:lineRule="auto"/>
              <w:jc w:val="center"/>
              <w:rPr>
                <w:rFonts w:hint="eastAsia" w:asciiTheme="minorEastAsia" w:hAnsiTheme="minorEastAsia" w:eastAsiaTheme="minorEastAsia"/>
                <w:sz w:val="24"/>
                <w:lang w:val="en-US" w:eastAsia="zh-CN"/>
              </w:rPr>
            </w:pPr>
          </w:p>
        </w:tc>
        <w:tc>
          <w:tcPr>
            <w:tcW w:w="3865" w:type="pct"/>
            <w:tcBorders>
              <w:top w:val="single" w:color="auto" w:sz="4" w:space="0"/>
              <w:left w:val="single" w:color="auto" w:sz="4" w:space="0"/>
              <w:bottom w:val="single" w:color="auto" w:sz="4" w:space="0"/>
              <w:right w:val="single" w:color="auto" w:sz="4" w:space="0"/>
            </w:tcBorders>
            <w:vAlign w:val="center"/>
          </w:tcPr>
          <w:p w14:paraId="04D6F2D5">
            <w:pPr>
              <w:snapToGrid w:val="0"/>
              <w:spacing w:line="348"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具有2</w:t>
            </w:r>
            <w:r>
              <w:rPr>
                <w:rFonts w:asciiTheme="minorEastAsia" w:hAnsiTheme="minorEastAsia" w:eastAsiaTheme="minorEastAsia"/>
                <w:sz w:val="24"/>
              </w:rPr>
              <w:t>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年1月1日以来</w:t>
            </w:r>
            <w:r>
              <w:rPr>
                <w:rFonts w:hint="eastAsia" w:asciiTheme="minorEastAsia" w:hAnsiTheme="minorEastAsia" w:eastAsiaTheme="minorEastAsia"/>
                <w:sz w:val="24"/>
                <w:lang w:val="en-US" w:eastAsia="zh-CN"/>
              </w:rPr>
              <w:t>具有市场调研经验的服务客户为学校的，每一个服务客户得3分，本小项最高得12分。</w:t>
            </w:r>
          </w:p>
          <w:p w14:paraId="5AC78DE2">
            <w:pPr>
              <w:snapToGrid w:val="0"/>
              <w:spacing w:line="348"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注：协议关键页复印件或委托函</w:t>
            </w:r>
            <w:r>
              <w:rPr>
                <w:rFonts w:hint="eastAsia" w:asciiTheme="minorEastAsia" w:hAnsiTheme="minorEastAsia" w:eastAsiaTheme="minorEastAsia"/>
                <w:sz w:val="24"/>
              </w:rPr>
              <w:t>复印</w:t>
            </w:r>
            <w:r>
              <w:rPr>
                <w:rFonts w:hint="eastAsia" w:asciiTheme="minorEastAsia" w:hAnsiTheme="minorEastAsia" w:eastAsiaTheme="minorEastAsia"/>
                <w:sz w:val="24"/>
                <w:lang w:val="en-US" w:eastAsia="zh-CN"/>
              </w:rPr>
              <w:t>件（包含项目名称）</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时间以协议或委托函签订时间为准</w:t>
            </w:r>
            <w:r>
              <w:rPr>
                <w:rFonts w:hint="eastAsia" w:asciiTheme="minorEastAsia" w:hAnsiTheme="minorEastAsia" w:eastAsiaTheme="minorEastAsia"/>
                <w:sz w:val="24"/>
              </w:rPr>
              <w:t>。同一单位不同</w:t>
            </w:r>
            <w:r>
              <w:rPr>
                <w:rFonts w:hint="eastAsia" w:asciiTheme="minorEastAsia" w:hAnsiTheme="minorEastAsia" w:eastAsiaTheme="minorEastAsia"/>
                <w:sz w:val="24"/>
                <w:lang w:val="en-US" w:eastAsia="zh-CN"/>
              </w:rPr>
              <w:t>市场调研经验</w:t>
            </w:r>
            <w:r>
              <w:rPr>
                <w:rFonts w:hint="eastAsia" w:asciiTheme="minorEastAsia" w:hAnsiTheme="minorEastAsia" w:eastAsiaTheme="minorEastAsia"/>
                <w:sz w:val="24"/>
              </w:rPr>
              <w:t>不累计得分。</w:t>
            </w:r>
          </w:p>
        </w:tc>
        <w:tc>
          <w:tcPr>
            <w:tcW w:w="466" w:type="pct"/>
            <w:tcBorders>
              <w:top w:val="single" w:color="auto" w:sz="4" w:space="0"/>
              <w:left w:val="single" w:color="auto" w:sz="4" w:space="0"/>
              <w:bottom w:val="single" w:color="auto" w:sz="4" w:space="0"/>
              <w:right w:val="single" w:color="auto" w:sz="4" w:space="0"/>
            </w:tcBorders>
            <w:vAlign w:val="center"/>
          </w:tcPr>
          <w:p w14:paraId="269A4E9A">
            <w:pPr>
              <w:snapToGrid w:val="0"/>
              <w:spacing w:line="348"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p>
        </w:tc>
      </w:tr>
      <w:tr w14:paraId="31FF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07E86DDF">
            <w:pPr>
              <w:snapToGrid w:val="0"/>
              <w:spacing w:line="348" w:lineRule="auto"/>
              <w:jc w:val="center"/>
              <w:rPr>
                <w:rFonts w:hint="eastAsia" w:cs="Arial" w:asciiTheme="minorEastAsia" w:hAnsiTheme="minorEastAsia" w:eastAsiaTheme="minorEastAsia"/>
                <w:kern w:val="2"/>
                <w:sz w:val="24"/>
                <w:szCs w:val="22"/>
                <w:lang w:val="en-US" w:eastAsia="zh-CN" w:bidi="ar-SA"/>
              </w:rPr>
            </w:pPr>
            <w:r>
              <w:rPr>
                <w:rFonts w:hint="eastAsia" w:cs="Arial" w:asciiTheme="minorEastAsia" w:hAnsiTheme="minorEastAsia" w:eastAsiaTheme="minorEastAsia"/>
                <w:sz w:val="24"/>
                <w:lang w:val="en-US" w:eastAsia="zh-CN"/>
              </w:rPr>
              <w:t>5</w:t>
            </w:r>
            <w:r>
              <w:rPr>
                <w:rFonts w:hint="eastAsia" w:cs="Arial" w:asciiTheme="minorEastAsia" w:hAnsiTheme="minorEastAsia" w:eastAsiaTheme="minorEastAsia"/>
                <w:sz w:val="24"/>
              </w:rPr>
              <w:t>.增值服务</w:t>
            </w:r>
          </w:p>
        </w:tc>
        <w:tc>
          <w:tcPr>
            <w:tcW w:w="3865" w:type="pct"/>
            <w:tcBorders>
              <w:top w:val="single" w:color="auto" w:sz="4" w:space="0"/>
              <w:left w:val="single" w:color="auto" w:sz="4" w:space="0"/>
              <w:bottom w:val="single" w:color="auto" w:sz="4" w:space="0"/>
              <w:right w:val="single" w:color="auto" w:sz="4" w:space="0"/>
            </w:tcBorders>
            <w:shd w:val="clear" w:color="auto" w:fill="auto"/>
            <w:vAlign w:val="center"/>
          </w:tcPr>
          <w:p w14:paraId="6D6A2DD7">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免费提供对遴选人有实质性有利的专业服务或增值服务，如政府采购的专业培训讲座、专家咨询、数据挖掘（如类似项目历史成交数据等）、采购需求调查</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论证</w:t>
            </w:r>
            <w:r>
              <w:rPr>
                <w:rFonts w:hint="eastAsia" w:asciiTheme="minorEastAsia" w:hAnsiTheme="minorEastAsia" w:eastAsiaTheme="minorEastAsia"/>
                <w:sz w:val="24"/>
              </w:rPr>
              <w:t>等，增值服务有利于遴选人工作实施且切实可行。提供增值服务方案/计划书。</w:t>
            </w:r>
          </w:p>
          <w:p w14:paraId="18CFEA85">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（1）增值服务内容丰富，完全贴合遴选人招标采购的工作需要的，得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p w14:paraId="4EE9FECC">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（2）增值服务内容较丰富，较为贴合遴选人招标采购的工作需要的，得</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14:paraId="780A2488">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（3）增值服务内容较简单或基本贴合遴选人招标采购的工作需要的，得2分；</w:t>
            </w:r>
          </w:p>
          <w:p w14:paraId="5986EB64">
            <w:pPr>
              <w:snapToGrid w:val="0"/>
              <w:spacing w:line="348" w:lineRule="auto"/>
              <w:rPr>
                <w:rFonts w:hint="eastAsia"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sz w:val="24"/>
              </w:rPr>
              <w:t>注：不提供不得分。</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7A51C3E">
            <w:pPr>
              <w:snapToGrid w:val="0"/>
              <w:spacing w:line="348" w:lineRule="auto"/>
              <w:jc w:val="center"/>
              <w:rPr>
                <w:rFonts w:hint="eastAsia"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sz w:val="24"/>
                <w:lang w:val="en-US" w:eastAsia="zh-CN"/>
              </w:rPr>
              <w:t>8</w:t>
            </w:r>
          </w:p>
        </w:tc>
      </w:tr>
      <w:tr w14:paraId="059D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68" w:type="pct"/>
            <w:tcBorders>
              <w:top w:val="single" w:color="auto" w:sz="4" w:space="0"/>
              <w:left w:val="single" w:color="auto" w:sz="4" w:space="0"/>
              <w:right w:val="single" w:color="auto" w:sz="4" w:space="0"/>
            </w:tcBorders>
            <w:shd w:val="clear" w:color="auto" w:fill="auto"/>
            <w:vAlign w:val="center"/>
          </w:tcPr>
          <w:p w14:paraId="145824CC">
            <w:pPr>
              <w:snapToGrid w:val="0"/>
              <w:spacing w:line="348" w:lineRule="auto"/>
              <w:jc w:val="center"/>
              <w:rPr>
                <w:rFonts w:hint="eastAsia"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.档案管理</w:t>
            </w:r>
          </w:p>
        </w:tc>
        <w:tc>
          <w:tcPr>
            <w:tcW w:w="3865" w:type="pct"/>
            <w:tcBorders>
              <w:top w:val="single" w:color="auto" w:sz="4" w:space="0"/>
              <w:left w:val="single" w:color="auto" w:sz="4" w:space="0"/>
              <w:right w:val="single" w:color="auto" w:sz="4" w:space="0"/>
            </w:tcBorders>
            <w:shd w:val="clear" w:color="auto" w:fill="auto"/>
            <w:vAlign w:val="center"/>
          </w:tcPr>
          <w:p w14:paraId="25606998">
            <w:pPr>
              <w:snapToGrid w:val="0"/>
              <w:spacing w:line="348" w:lineRule="auto"/>
              <w:rPr>
                <w:rFonts w:asciiTheme="minorEastAsia" w:hAnsiTheme="minorEastAsia" w:eastAsiaTheme="minorEastAsia"/>
                <w:sz w:val="24"/>
              </w:rPr>
            </w:pPr>
            <w:r>
              <w:rPr>
                <w:rFonts w:asciiTheme="minorEastAsia" w:hAnsiTheme="minorEastAsia" w:eastAsiaTheme="minorEastAsia"/>
                <w:sz w:val="24"/>
              </w:rPr>
              <w:t>根据</w:t>
            </w:r>
            <w:r>
              <w:rPr>
                <w:rFonts w:hint="eastAsia" w:asciiTheme="minorEastAsia" w:hAnsiTheme="minorEastAsia" w:eastAsiaTheme="minorEastAsia"/>
                <w:sz w:val="24"/>
              </w:rPr>
              <w:t>响应供应商</w:t>
            </w:r>
            <w:r>
              <w:rPr>
                <w:rFonts w:asciiTheme="minorEastAsia" w:hAnsiTheme="minorEastAsia" w:eastAsiaTheme="minorEastAsia"/>
                <w:sz w:val="24"/>
              </w:rPr>
              <w:t>的招标</w:t>
            </w:r>
            <w:r>
              <w:rPr>
                <w:rFonts w:hint="eastAsia" w:asciiTheme="minorEastAsia" w:hAnsiTheme="minorEastAsia" w:eastAsiaTheme="minorEastAsia"/>
                <w:sz w:val="24"/>
              </w:rPr>
              <w:t>采购</w:t>
            </w:r>
            <w:r>
              <w:rPr>
                <w:rFonts w:asciiTheme="minorEastAsia" w:hAnsiTheme="minorEastAsia" w:eastAsiaTheme="minorEastAsia"/>
                <w:sz w:val="24"/>
              </w:rPr>
              <w:t>项目档案管理制度完备程度</w:t>
            </w:r>
            <w:r>
              <w:rPr>
                <w:rFonts w:hint="eastAsia" w:asciiTheme="minorEastAsia" w:hAnsiTheme="minorEastAsia" w:eastAsiaTheme="minorEastAsia"/>
                <w:sz w:val="24"/>
              </w:rPr>
              <w:t>、</w:t>
            </w:r>
            <w:r>
              <w:rPr>
                <w:rFonts w:asciiTheme="minorEastAsia" w:hAnsiTheme="minorEastAsia" w:eastAsiaTheme="minorEastAsia"/>
                <w:sz w:val="24"/>
              </w:rPr>
              <w:t>档案管理人员配备</w:t>
            </w:r>
            <w:r>
              <w:rPr>
                <w:rFonts w:hint="eastAsia" w:asciiTheme="minorEastAsia" w:hAnsiTheme="minorEastAsia" w:eastAsiaTheme="minorEastAsia"/>
                <w:sz w:val="24"/>
              </w:rPr>
              <w:t>及档案库房规范</w:t>
            </w:r>
            <w:r>
              <w:rPr>
                <w:rFonts w:asciiTheme="minorEastAsia" w:hAnsiTheme="minorEastAsia" w:eastAsiaTheme="minorEastAsia"/>
                <w:sz w:val="24"/>
              </w:rPr>
              <w:t>情况进行</w:t>
            </w:r>
            <w:r>
              <w:rPr>
                <w:rFonts w:hint="eastAsia" w:asciiTheme="minorEastAsia" w:hAnsiTheme="minorEastAsia" w:eastAsiaTheme="minorEastAsia"/>
                <w:sz w:val="24"/>
              </w:rPr>
              <w:t>综合</w:t>
            </w:r>
            <w:r>
              <w:rPr>
                <w:rFonts w:asciiTheme="minorEastAsia" w:hAnsiTheme="minorEastAsia" w:eastAsiaTheme="minorEastAsia"/>
                <w:sz w:val="24"/>
              </w:rPr>
              <w:t>评价</w:t>
            </w:r>
            <w:r>
              <w:rPr>
                <w:rFonts w:hint="eastAsia" w:asciiTheme="minorEastAsia" w:hAnsiTheme="minorEastAsia" w:eastAsiaTheme="minorEastAsia"/>
                <w:sz w:val="24"/>
              </w:rPr>
              <w:t>：</w:t>
            </w:r>
          </w:p>
          <w:p w14:paraId="487B84CE">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（1）档案管理制度十分完备，档案管理人员配备齐全，库房配备充足的得</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p w14:paraId="7726878C">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（2）档案管理制度较完备，档案管理人员配备较齐全，库房配备较充足的得</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14:paraId="6145BA5F">
            <w:pPr>
              <w:snapToGrid w:val="0"/>
              <w:spacing w:line="348" w:lineRule="auto"/>
              <w:rPr>
                <w:rFonts w:asciiTheme="minorEastAsia" w:hAnsiTheme="minorEastAsia" w:eastAsiaTheme="minorEastAsia"/>
                <w:sz w:val="24"/>
              </w:rPr>
            </w:pPr>
            <w:r>
              <w:rPr>
                <w:rFonts w:hint="eastAsia" w:asciiTheme="minorEastAsia" w:hAnsiTheme="minorEastAsia" w:eastAsiaTheme="minorEastAsia"/>
                <w:sz w:val="24"/>
              </w:rPr>
              <w:t>（3）档案管理制度不完备或档案管理人员配备不齐或库房配备不充足的得2分；</w:t>
            </w:r>
          </w:p>
          <w:p w14:paraId="273F6756">
            <w:pPr>
              <w:snapToGrid w:val="0"/>
              <w:spacing w:line="348" w:lineRule="auto"/>
              <w:rPr>
                <w:rFonts w:hint="eastAsia"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sz w:val="24"/>
              </w:rPr>
              <w:t>注：提供档案管理制度、档案库房照片、档案管理人员名单及2024年1月以来任一个月，响应供应商为档案管理人员缴纳的社保证明材料，未提供或提供不全不得分。</w:t>
            </w:r>
          </w:p>
        </w:tc>
        <w:tc>
          <w:tcPr>
            <w:tcW w:w="466" w:type="pct"/>
            <w:tcBorders>
              <w:top w:val="single" w:color="auto" w:sz="4" w:space="0"/>
              <w:left w:val="single" w:color="auto" w:sz="4" w:space="0"/>
              <w:right w:val="single" w:color="auto" w:sz="4" w:space="0"/>
            </w:tcBorders>
            <w:shd w:val="clear" w:color="auto" w:fill="auto"/>
            <w:vAlign w:val="center"/>
          </w:tcPr>
          <w:p w14:paraId="2DA9885C">
            <w:pPr>
              <w:snapToGrid w:val="0"/>
              <w:spacing w:line="348" w:lineRule="auto"/>
              <w:jc w:val="center"/>
              <w:rPr>
                <w:rFonts w:hint="eastAsia" w:cs="Times New Roman" w:asciiTheme="minorEastAsia" w:hAnsiTheme="minorEastAsia" w:eastAsiaTheme="minorEastAsia"/>
                <w:kern w:val="2"/>
                <w:sz w:val="24"/>
                <w:szCs w:val="22"/>
                <w:lang w:val="en-US" w:eastAsia="zh-CN" w:bidi="ar-SA"/>
              </w:rPr>
            </w:pPr>
            <w:r>
              <w:rPr>
                <w:rFonts w:hint="eastAsia" w:asciiTheme="minorEastAsia" w:hAnsiTheme="minorEastAsia" w:eastAsiaTheme="minorEastAsia"/>
                <w:sz w:val="24"/>
                <w:lang w:val="en-US" w:eastAsia="zh-CN"/>
              </w:rPr>
              <w:t>8</w:t>
            </w:r>
          </w:p>
        </w:tc>
      </w:tr>
    </w:tbl>
    <w:p w14:paraId="1B58B3BA">
      <w:pPr>
        <w:widowControl/>
        <w:shd w:val="clear" w:color="auto" w:fill="FFFFFF"/>
        <w:spacing w:before="105" w:after="105" w:line="480" w:lineRule="atLeast"/>
        <w:ind w:firstLine="480"/>
        <w:rPr>
          <w:rFonts w:hint="eastAsia" w:cs="宋体" w:asciiTheme="minorEastAsia" w:hAnsiTheme="minorEastAsia"/>
          <w:color w:val="333333"/>
          <w:kern w:val="0"/>
          <w:sz w:val="24"/>
          <w:shd w:val="clear" w:color="auto" w:fill="FFFFFF"/>
          <w:lang w:bidi="ar"/>
        </w:rPr>
      </w:pPr>
    </w:p>
    <w:p w14:paraId="2F6EDED1">
      <w:pPr>
        <w:rPr>
          <w:rFonts w:asciiTheme="minorEastAsia" w:hAnsiTheme="minorEastAsia"/>
        </w:rPr>
      </w:pPr>
    </w:p>
    <w:p w14:paraId="1A4C7E0F"/>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BE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70F2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C70F2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10C3B"/>
    <w:rsid w:val="15C10C3B"/>
    <w:rsid w:val="1E74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1099</Words>
  <Characters>1133</Characters>
  <Lines>0</Lines>
  <Paragraphs>0</Paragraphs>
  <TotalTime>0</TotalTime>
  <ScaleCrop>false</ScaleCrop>
  <LinksUpToDate>false</LinksUpToDate>
  <CharactersWithSpaces>1133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2025-06-24T06:52:00Z</dcterms:created>
  <dc:creator>User</dc:creator>
  <cp:lastModifiedBy>张子胜</cp:lastModifiedBy>
  <dcterms:modified xsi:type="dcterms:W3CDTF">2025-06-24T06:59:50Z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5E927B52898D456BA5577B10B0A30A98_13</vt:lpwstr>
  </property>
  <property fmtid="{D5CDD505-2E9C-101B-9397-08002B2CF9AE}" pid="4" name="KSOTemplateDocerSaveRecord">
    <vt:lpwstr>eyJoZGlkIjoiYTc0YmRlMmM2OWJjNzE2YmFjYzAyOWIzMGM3NDJhZDgiLCJ1c2VySWQiOiIyOTcxODQ4MjcifQ==</vt:lpwstr>
  </property>
</Properties>
</file>