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350A7">
      <w:pPr>
        <w:jc w:val="center"/>
        <w:rPr>
          <w:rFonts w:ascii="方正小标宋简体" w:hAnsi="黑体" w:eastAsia="方正小标宋简体"/>
          <w:b/>
          <w:sz w:val="44"/>
          <w:szCs w:val="44"/>
        </w:rPr>
      </w:pPr>
      <w:r>
        <w:rPr>
          <w:rFonts w:hint="eastAsia" w:ascii="方正小标宋简体" w:hAnsi="黑体" w:eastAsia="方正小标宋简体"/>
          <w:b/>
          <w:sz w:val="44"/>
          <w:szCs w:val="44"/>
        </w:rPr>
        <w:t>电子信息学院“宪法宣传周”活动开展情况</w:t>
      </w:r>
    </w:p>
    <w:p w14:paraId="7437219D">
      <w:pPr>
        <w:jc w:val="center"/>
        <w:rPr>
          <w:rFonts w:ascii="方正小标宋简体" w:hAnsi="黑体" w:eastAsia="方正小标宋简体"/>
          <w:b/>
          <w:sz w:val="44"/>
          <w:szCs w:val="44"/>
        </w:rPr>
      </w:pPr>
      <w:r>
        <w:rPr>
          <w:rFonts w:hint="eastAsia" w:ascii="方正小标宋简体" w:hAnsi="黑体" w:eastAsia="方正小标宋简体"/>
          <w:b/>
          <w:sz w:val="44"/>
          <w:szCs w:val="44"/>
        </w:rPr>
        <w:t>汇报</w:t>
      </w:r>
    </w:p>
    <w:p w14:paraId="76F16DFF">
      <w:pPr>
        <w:ind w:firstLine="640" w:firstLineChars="200"/>
        <w:rPr>
          <w:rFonts w:hint="eastAsia" w:eastAsiaTheme="minorEastAsia"/>
          <w:lang w:eastAsia="zh-CN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为深入学习贯彻党的二十大、二十届三中全会和全国教育大会精神，加强宪法法治教育，电子信息学院根据《广东省教育厅关于开展202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val="en-US" w:eastAsia="zh-CN"/>
        </w:rPr>
        <w:t>5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年全省教育系统“宪法宣传周”活动的通知》精神，于202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val="en-US" w:eastAsia="zh-CN"/>
        </w:rPr>
        <w:t>5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年12月4日开展宪法晨读和宪法宣传活动。</w:t>
      </w:r>
    </w:p>
    <w:p w14:paraId="1A42D4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3680" cy="5165725"/>
            <wp:effectExtent l="0" t="0" r="0" b="0"/>
            <wp:docPr id="1" name="图片 1" descr="5bce210c7b125bf5e7e54a8d68835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ce210c7b125bf5e7e54a8d68835cb0"/>
                    <pic:cNvPicPr>
                      <a:picLocks noChangeAspect="1"/>
                    </pic:cNvPicPr>
                  </pic:nvPicPr>
                  <pic:blipFill>
                    <a:blip r:embed="rId4"/>
                    <a:srcRect t="26079" r="-1271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529B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本次参与“宪法晨读”活动的对象为来自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val="en-US" w:eastAsia="zh-CN"/>
        </w:rPr>
        <w:t>2025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级的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val="en-US" w:eastAsia="zh-CN"/>
        </w:rPr>
        <w:t>60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名学院普法学生代表，地点在教一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val="en-US" w:eastAsia="zh-CN"/>
        </w:rPr>
        <w:t>A307教室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。活动主要形式为集中阅读、朗诵宪法内容和观看“宪法晨读”活动直播。</w:t>
      </w:r>
    </w:p>
    <w:p w14:paraId="69C7C504">
      <w:pPr>
        <w:jc w:val="both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193030" cy="3456940"/>
            <wp:effectExtent l="0" t="0" r="7620" b="10160"/>
            <wp:docPr id="2" name="图片 2" descr="825d5d0f220b52abbb5d995d6b1e9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5d5d0f220b52abbb5d995d6b1e9ffc"/>
                    <pic:cNvPicPr>
                      <a:picLocks noChangeAspect="1"/>
                    </pic:cNvPicPr>
                  </pic:nvPicPr>
                  <pic:blipFill>
                    <a:blip r:embed="rId5"/>
                    <a:srcRect t="12264" r="1160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383F">
      <w:pPr>
        <w:jc w:val="center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1ac77141e7f5e09ddae3caec3134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c77141e7f5e09ddae3caec313488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8F76">
      <w:pPr>
        <w:jc w:val="center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09540" cy="4350385"/>
            <wp:effectExtent l="0" t="0" r="0" b="0"/>
            <wp:docPr id="5" name="图片 5" descr="b3d89795b8af53b85e02521aee93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d89795b8af53b85e02521aee930517"/>
                    <pic:cNvPicPr>
                      <a:picLocks noChangeAspect="1"/>
                    </pic:cNvPicPr>
                  </pic:nvPicPr>
                  <pic:blipFill>
                    <a:blip r:embed="rId7"/>
                    <a:srcRect t="37955" r="1014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D515">
      <w:pPr>
        <w:ind w:firstLine="640" w:firstLineChars="200"/>
        <w:jc w:val="left"/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本次宪法宣传活动深入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同学们心中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，有效普及宪法知识，切实增强了学生的法治信仰与实践意识，为构建法治校园、助力社会治理贡献了积极力量。活动收官之际，我们系统复盘实施过程，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仍需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直面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以下的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短板不足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：</w:t>
      </w:r>
    </w:p>
    <w:p w14:paraId="3845F165">
      <w:pPr>
        <w:ind w:firstLine="640" w:firstLineChars="200"/>
        <w:jc w:val="left"/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形式创新待突破：部分环节仍以单向灌输为主，短视频、H5等新媒体运用不足；</w:t>
      </w:r>
    </w:p>
    <w:p w14:paraId="00285B6A">
      <w:pPr>
        <w:ind w:firstLine="640" w:firstLineChars="200"/>
        <w:jc w:val="left"/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深度渗透需加强：宪法精神与日常行为的关联性阐释不够深入；</w:t>
      </w:r>
    </w:p>
    <w:p w14:paraId="47B5C532">
      <w:pPr>
        <w:ind w:firstLine="640" w:firstLineChars="200"/>
        <w:jc w:val="left"/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长效机制待完善：活动延续性设计不足，尚未形成常态化教育模式。</w:t>
      </w:r>
    </w:p>
    <w:p w14:paraId="32492815">
      <w:pPr>
        <w:ind w:firstLine="640" w:firstLineChars="200"/>
        <w:jc w:val="left"/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eastAsia="zh-CN"/>
        </w:rPr>
        <w:t>此次总结为后续改进提供了清晰路径。我们将持续优化活动设计，推动宪法教育从"活动化"向"常态化"转型，让法治精神真正落地生根。</w:t>
      </w:r>
      <w:bookmarkStart w:id="0" w:name="_GoBack"/>
      <w:bookmarkEnd w:id="0"/>
    </w:p>
    <w:p w14:paraId="0FA6FBD8">
      <w:pPr>
        <w:ind w:firstLine="640" w:firstLineChars="200"/>
        <w:jc w:val="right"/>
        <w:rPr>
          <w:rFonts w:ascii="方正仿宋简体" w:eastAsia="方正仿宋简体" w:cs="黑体" w:hAnsiTheme="minorEastAsia"/>
          <w:kern w:val="0"/>
          <w:sz w:val="32"/>
          <w:szCs w:val="32"/>
        </w:rPr>
      </w:pPr>
    </w:p>
    <w:p w14:paraId="23925BFE">
      <w:pPr>
        <w:ind w:firstLine="640" w:firstLineChars="200"/>
        <w:jc w:val="right"/>
        <w:rPr>
          <w:rFonts w:ascii="方正仿宋简体" w:eastAsia="方正仿宋简体" w:cs="黑体" w:hAnsiTheme="minorEastAsia"/>
          <w:kern w:val="0"/>
          <w:sz w:val="32"/>
          <w:szCs w:val="32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电子信息学院</w:t>
      </w:r>
    </w:p>
    <w:p w14:paraId="69E860B1">
      <w:pPr>
        <w:ind w:firstLine="640" w:firstLineChars="200"/>
        <w:jc w:val="right"/>
        <w:rPr>
          <w:rFonts w:ascii="方正仿宋简体" w:eastAsia="方正仿宋简体" w:cs="黑体" w:hAnsiTheme="minorEastAsia"/>
          <w:kern w:val="0"/>
          <w:sz w:val="32"/>
          <w:szCs w:val="32"/>
        </w:rPr>
      </w:pP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202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  <w:lang w:val="en-US" w:eastAsia="zh-CN"/>
        </w:rPr>
        <w:t>5</w:t>
      </w:r>
      <w:r>
        <w:rPr>
          <w:rFonts w:hint="eastAsia" w:ascii="方正仿宋简体" w:eastAsia="方正仿宋简体" w:cs="黑体" w:hAnsiTheme="minorEastAsia"/>
          <w:kern w:val="0"/>
          <w:sz w:val="32"/>
          <w:szCs w:val="32"/>
        </w:rPr>
        <w:t>年12月4日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297"/>
    <w:rsid w:val="00457904"/>
    <w:rsid w:val="005003A8"/>
    <w:rsid w:val="005412C5"/>
    <w:rsid w:val="00B134AC"/>
    <w:rsid w:val="00C62297"/>
    <w:rsid w:val="00D57C89"/>
    <w:rsid w:val="00F9683B"/>
    <w:rsid w:val="59B8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406</Words>
  <Characters>423</Characters>
  <Lines>3</Lines>
  <Paragraphs>1</Paragraphs>
  <TotalTime>18</TotalTime>
  <ScaleCrop>false</ScaleCrop>
  <LinksUpToDate>false</LinksUpToDate>
  <CharactersWithSpaces>423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2024-12-04T02:03:00Z</dcterms:created>
  <dc:creator>admin</dc:creator>
  <cp:lastModifiedBy>汕职 潇客</cp:lastModifiedBy>
  <dcterms:modified xsi:type="dcterms:W3CDTF">2025-12-04T02:40:47Z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eyJoZGlkIjoiMWVjY2NjMjVlMzk1YWU0NzFhODFkZjg3M2VhZDJkMjciLCJ1c2VySWQiOiIxNDA4NzM3NDYzIn0=</vt:lpwstr>
  </property>
  <property fmtid="{D5CDD505-2E9C-101B-9397-08002B2CF9AE}" pid="3" name="KSOProductBuildVer">
    <vt:lpwstr>2052-12.1.0.23542</vt:lpwstr>
  </property>
  <property fmtid="{D5CDD505-2E9C-101B-9397-08002B2CF9AE}" pid="4" name="ICV">
    <vt:lpwstr>02E60A1E20F6429B846EA843ECFA6F99_12</vt:lpwstr>
  </property>
</Properties>
</file>