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党政机关公文处理工作条例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各省、自治区、直辖市党委和人民政府，中央和国家机关各部委，解放军各总部、各大单位，各人民团体：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《党政机关公文处理工作条例》已经党中央、国务院同意，现印发给你们，请遵照执行。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2012年4月16日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(此件发至县团级)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党政机关公文处理工作条例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2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第一条 为了适应中国共产党机关和国家行政机关(以下简称党政机关)工作需要，推进党政机关公文处理工作科学化、制度化、规范化，制定本条例。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第二条 本条例适用于各级党政机关公文处理工作。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第三条 党政机关公文是党政机关实施领导、履行职能、处理公务的具有特定效力和规范体式的文书，是传达贯彻党和国家方针政策，公布法规和规章，指导、布置和商洽工作，请示和答复问题，报告、通报和交流情况等的重要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第四条 公文处理工作是指公文拟制、办理、管理等一系列相互关联、衔接有序的工作。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第五条 公文处理工作应当坚持实事求是、准确规范、精简高效、安全保密的原则。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第六</w:t>
      </w:r>
      <w:r>
        <w:rPr>
          <w:rFonts w:hint="default" w:ascii="Times New Roman" w:hAnsi="Times New Roman" w:cs="Times New Roman"/>
          <w:i w:val="0"/>
          <w:caps w:val="0"/>
          <w:color w:val="006699"/>
          <w:spacing w:val="-4"/>
          <w:sz w:val="21"/>
          <w:szCs w:val="21"/>
          <w:bdr w:val="none" w:color="auto" w:sz="0" w:space="0"/>
          <w:shd w:val="clear" w:fill="FFFFFF"/>
        </w:rPr>
        <w:t>条 各级党政机关应当高度重视公文处理工作，加强组织领导，强化队伍建设，设立文秘部门或者由专人负责公文处理工作</w:t>
      </w:r>
      <w:r>
        <w:rPr>
          <w:rFonts w:hint="default" w:ascii="Times New Roman" w:hAnsi="Times New Roman" w:cs="Times New Roman"/>
          <w:i w:val="0"/>
          <w:caps w:val="0"/>
          <w:color w:val="006699"/>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第七条 各级党政机关办公厅(室)主管本机关的公文处理工作，并对下级机关的公文处理工作进行业务指导和督促检查。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2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第二章公文种类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第八条 公文种类主要有：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(一)决议。适用于会议讨论通过的重大决策事项。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(二)决定。适用于对重要事项作出决策和部署、奖惩有关单位和人员、变更或者撤销下级机关不适当的决定事项。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(三)命令(令)。适用于公布行政法规和规章、宣布施行重大强制性措施、批准授予和晋升衔级、嘉奖有关单位和人员。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(四)公报。适用于公布重要决定或者重大事项。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(五)公告。适用于向国内外宣布重要事项或者法定事项。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(六)通</w:t>
      </w:r>
      <w:r>
        <w:rPr>
          <w:rFonts w:hint="default" w:ascii="Times New Roman" w:hAnsi="Times New Roman" w:cs="Times New Roman"/>
          <w:i w:val="0"/>
          <w:caps w:val="0"/>
          <w:color w:val="006699"/>
          <w:spacing w:val="-4"/>
          <w:sz w:val="21"/>
          <w:szCs w:val="21"/>
          <w:bdr w:val="none" w:color="auto" w:sz="0" w:space="0"/>
          <w:shd w:val="clear" w:fill="FFFFFF"/>
        </w:rPr>
        <w:t>告。适用于在一定范围内公布应当遵守或者周知的事项</w:t>
      </w:r>
      <w:r>
        <w:rPr>
          <w:rFonts w:hint="default" w:ascii="Times New Roman" w:hAnsi="Times New Roman" w:cs="Times New Roman"/>
          <w:i w:val="0"/>
          <w:caps w:val="0"/>
          <w:color w:val="006699"/>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(七)意见。适用于对重要问题提出见解和处理办法。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(八)通知。适用于发布、传达要求下级机关执行和有关单位周知或者执行的事项，批转、转发公文。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(九)通报。适用于表彰先进、批评错误、传达重要精神和告知重要情况。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(十)报告。适用于向上级机关汇报工作、反映情况，回复上级机关的询问。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(十一)请示。适用于向上级机关请求指示、批准。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(十二)批复。适用于答复下级机关请示事项。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(十三)议案。适用于各级人民政府按照法律程序向同级人民代表大会或者人民代表大会常务委员会提请审议事项。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(十四)函。适用于不相隶属机关之间商洽工作、询问和答复问题、请求批准和答复审批事项。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(十五)纪要。适用于记载会议主要情况和议定事项。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2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第三章公文格式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第九条 公文一般由份号、密级和保密期限、紧急程度、发文机关标志、发文字号、签发人、标题、主送机关、正文、附件说明、发文机关署名、成文日期、印章、附注、附件、抄送机关、印发机关和印发日期、页码等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(一)份号。公文印制份数的顺序号。涉密公文应当标注份号。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(二)密级和保密期限。公文的秘密等级和保密的期限。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涉密公文应当根据涉密程度分别标注“绝密”“机密”“秘密”和保密期限。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(三)紧急程度。公文送达和办理的时限要求。根据紧急程度，紧急公文应当分别标注“特急”“加急”，电报应当分别标注“特提”“特急”“加急”“平急”。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(四)发文机关标志。由发文机关全称或者规范化简称加“文件”二字组成，也可以使用发文机关全称或者规范化简称。联合行文时，发文机关标志可以并用联合发文机关名称，也可以单独用主办机关名称。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(五)发文字号。由发文机关代字、年份、发文顺序号组成。联合行文时，使用主办机关的发文字号。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(六)签发人。上行文应当标注签发人姓名。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(七)标题。由发文机关名称、事由和文种组成。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(八)主送机关。公文的主要受理机关，应当使用机关全称、规范化简称或者同类型机关统称。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(九)正文。公文的主体，用来表述公文的内容。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(十)附件说明。公文附件的顺序号和名称。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(十一)发文机关署名。署发文机关全称或者规范化简称。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(十二)成文日期。署会议通过或者发文机关负责人签发的日期。联合行文时，署最后签发机关负责人签发的日期。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(十三)印章。公文中有发文机关署名的，应当加盖发文机关印章，并与署名机关相符。有特定发文机关标志的普发性公文和电报可以不加盖印章。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(十四)附注。公文印发传达范围等需要说明的事项。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(十五)附件。公文正文的说明、补充或者参考资料。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(十六)抄</w:t>
      </w:r>
      <w:r>
        <w:rPr>
          <w:rFonts w:hint="default" w:ascii="Times New Roman" w:hAnsi="Times New Roman" w:cs="Times New Roman"/>
          <w:i w:val="0"/>
          <w:caps w:val="0"/>
          <w:color w:val="006699"/>
          <w:spacing w:val="-4"/>
          <w:sz w:val="21"/>
          <w:szCs w:val="21"/>
          <w:bdr w:val="none" w:color="auto" w:sz="0" w:space="0"/>
          <w:shd w:val="clear" w:fill="FFFFFF"/>
        </w:rPr>
        <w:t>送机关。除主送机关外需要执行或者知晓公文内容的其他机关，应当使用机关全称、规范化简称或者同类型机关统称</w:t>
      </w:r>
      <w:r>
        <w:rPr>
          <w:rFonts w:hint="default" w:ascii="Times New Roman" w:hAnsi="Times New Roman" w:cs="Times New Roman"/>
          <w:i w:val="0"/>
          <w:caps w:val="0"/>
          <w:color w:val="006699"/>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(十七)印发机关和印发日期。公文的送印机关和送印日期。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(十八)页码。公文页数顺序号。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第十条 </w:t>
      </w:r>
      <w:r>
        <w:rPr>
          <w:rFonts w:hint="default" w:ascii="Times New Roman" w:hAnsi="Times New Roman" w:cs="Times New Roman"/>
          <w:i w:val="0"/>
          <w:caps w:val="0"/>
          <w:color w:val="006699"/>
          <w:spacing w:val="-4"/>
          <w:sz w:val="21"/>
          <w:szCs w:val="21"/>
          <w:bdr w:val="none" w:color="auto" w:sz="0" w:space="0"/>
          <w:shd w:val="clear" w:fill="FFFFFF"/>
        </w:rPr>
        <w:t>公文的版式按照《党政机关公文格式》国家标准执行</w:t>
      </w:r>
      <w:r>
        <w:rPr>
          <w:rFonts w:hint="default" w:ascii="Times New Roman" w:hAnsi="Times New Roman" w:cs="Times New Roman"/>
          <w:i w:val="0"/>
          <w:caps w:val="0"/>
          <w:color w:val="006699"/>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第十一条 公文使用的汉字、数字、外文字符、计量单位和标点符号等，按照有关国家标准和规定执行。民族自治地方的公文，可以并用汉字和当地通用的少数民族文字。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第十二条 公文用纸幅面采用国际标准A4型。特殊形式的公文用纸幅面，根据实际需要确定。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4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第四章行文规则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第十三条 行文应当确有必要，讲求实效，注重针对性和可操作性。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第十</w:t>
      </w:r>
      <w:r>
        <w:rPr>
          <w:rFonts w:hint="default" w:ascii="Times New Roman" w:hAnsi="Times New Roman" w:cs="Times New Roman"/>
          <w:i w:val="0"/>
          <w:caps w:val="0"/>
          <w:color w:val="006699"/>
          <w:spacing w:val="-4"/>
          <w:sz w:val="21"/>
          <w:szCs w:val="21"/>
          <w:bdr w:val="none" w:color="auto" w:sz="0" w:space="0"/>
          <w:shd w:val="clear" w:fill="FFFFFF"/>
        </w:rPr>
        <w:t>四条 行文关系根据隶属关系和职权范围确定。一般不得越级行文，特殊情况需要越级行文的，应当同时抄送被越过的机关</w:t>
      </w:r>
      <w:r>
        <w:rPr>
          <w:rFonts w:hint="default" w:ascii="Times New Roman" w:hAnsi="Times New Roman" w:cs="Times New Roman"/>
          <w:i w:val="0"/>
          <w:caps w:val="0"/>
          <w:color w:val="006699"/>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第十五条 向上级机关行文，应当遵循以下规则：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(一)原则上主送一个上级机关，根据需要同时抄送相关上级机关和同级机关，不抄送下级机关。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(二)党委、政府的部门向上级主管部门请示、报告重大事项，应当经本级党委、政府同意或者授权;属于部门职权范围内的事项应当直接报送上级主管部门。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(三)下级机关的请示事项，如需以本机关名义向上级机关请示，应当提出倾向性意见后上报，不得原文转报上级机关。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(四)请示应当一文一事。不得在报告等非请示性公文中夹带请示事项。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(五)除上级机关负责人直接交办事项外，不得以本机关名义向上级机关负责人报送公文，不得以本机关负责人名义向上级机关报送公文。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(六)受双重领导的机关向一个上级机关行文，必要时抄送另一个上级机关。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第十六条向下级机关行文，应当遵循以下规则：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(一)主送受理机关，根据需要抄送相关机关。重要行文应当同时抄送发文机关的直接上级机关。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党委、政府的办公厅(室)根据本级党委、政府授权，可以向下级党委、政府行文，其他部门和单位不得向下级党委、政府发布指令性公文或者在公文中向下级党委、政府提出指令性要求。需经政府审批的具体事项，经政府同意后可以由政府职能部门行文，文中须注明已经政府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(三)党委、政府的部门在各自职权范围内可以向下级党委、政府的相关部门行文。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(四)涉及多个部门职权范围内的事务，部门之间未协商一致的，不得向下行文；擅自行文的，上级机关应当责令其纠正或者撤销。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(五)上级机关向受双重领导的下级机关行文，必要时抄送该下级机关的另一个上级机关。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第十七条同级党政机关、党政机关与其他同级机关必要时可以联合行文。属于党委、政府各自职权范围内的工作，不得联合行文。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党委、政府的部门依据职权可以相互行文。部门内设机构除办公厅(室)外不得对外正式行文。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2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第五章公文拟制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第十八条 公文拟制包括公文的起草、审核、签发等程序。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第十九条 公文起草应当做到：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(一)符合国家法律法规和党的路线方针政策，完整准确体现发文机关意图，并同现行有关公文相衔接。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(二)一切从实际出发，分析问题实事求是，所提政策措施和办法切实可行。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(三)内容简洁，主题突出，观点鲜明，结构严谨，表述准确，文字精炼。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(四)文种正确，格式规范。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(五)深入调查研究，充分进行论证，广泛听取意见。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(六)公文涉及其他地区或者部门职权范围内的事项，起草单位必须征求相关地区或者部门意见，力求达成一致。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(七)机关负责人应当主持、指导重要公文起草工作。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第二十条 公文文稿签发前，应当由发文机关办公厅(室)进行审核。审核的重点是：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(一)行文理由是否充分，行文依据是否准确。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(二)内容是否符合国家法律法规和党的路线方针政策;是否完整准确体现发文机关意图;是否同现行有关公文相衔接;所提政策措施和办法是否切实可行。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(三)涉及有关地区或者部门职权范围内的事项是否经过充分协商并达成一致意见。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(四)文种是否正确，格式是否规范;人名、地名、时间、数字、段落顺序、引文等是否准确;文字、数字、计量单位和标点符号等用法是否规范。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(五)其他内容是否符合公文起草的有关要求。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需要发文机关审议的重要公文文稿，审议前由发文机关办公厅(室)进行初核。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第二十一条 经审核不宜发文的公文文稿，应当退回起草单位并说明理由;符合发文条件但内容需作进一步研究和修改的，由起草单位修改后重新报送。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第二十二条 公文应当经本机关负责人审批签发。重要公文和上行文由机关主要负责人签发。党委、政府的办公厅(室)根据党委、政府授权制发的公文，由受权机关主要负责人签发或者按照有关规定签发。签发人签发公文，应当签署意见、姓名和完整日期;圈阅或者签名的，视为同意。联合发文由所有联署机关的负责人会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2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第六章公文办理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第二十三条 公文办理包括收文办理、发文办理和整理归档。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第二十四条 收文办理主要程序是：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(一)签收。对收到的公文应当逐件清点，核对无误后签字或者盖章，并注明签收时间。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(二)登记。对公文的主要信息和办理情况应当详细记载。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初审。对收到的公文应当进行初审。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承办。阅知性公文应当根据公文内容、要求和工作需要确定范围后分送。批办性公文应当提出拟办意见报本机关负责人批示或者转有关部门办理;需要两个以上部门办理的，应当明确主办部门。紧急公文应当明确办理时限。承办部门对交办的公文应当及时办理，有明确办理时限要求的应当在规定时限内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(五)传阅。根据领导批示和工作需要将公文及时送传阅对象阅知或者批示。办理公文传阅应当随时掌握公文去向，不得漏传、误传、延误。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(六)催办。及时了解掌握公文的办理进展情况，督促承办部门按期办结。紧急公文或者重要公文应当由专人负责催办。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(七)答复。公文的办理结果应当及时答复来文单位，并根据需要告知相关单位。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第二十五条 发文办理主要程序是：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(一)复核。已经发文机关负责人签批的公文，印发前应当对公文的审批手续、内容、文种、格式等进行复核;需作实质性修改的，应当报原签批人复审。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(二)登记。对复核后的公文，应当确定发文字号、分送范围和印制份数并详细记载。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(三)印制。公文印制必须确保质量和时效。涉密公文应当在符合保密要求的场所印制。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(四)核发。公文印制完毕，应当对公文的文字、格式和印刷质量进行检查后分发。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第二十六条 涉密公文应当通过机要交通、邮政机要通信、城市机要文件交换站或者收发件机关机要收发人员进行传递，通过密码电报或者符合国家保密规定的计算机信息系统进行传输。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第二十七条 需要归档的公文及有关材料，应当根据有关档案法律法规以及机关档案管理规定，及时收集齐全、整理归档。两个以上机关联合办理的公文，原件由主办机关归档，相关机关保存复制件。机关负责人兼任其他机关职务的，在履行所兼职务过程中形成的公文，由其兼职机关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2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第七章公文管理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第二十八条 各级党政机关应当建立健全本机关公文管理制度，确保管理严格规范，充分发挥公文效用。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第二十九条 党</w:t>
      </w:r>
      <w:r>
        <w:rPr>
          <w:rFonts w:hint="default" w:ascii="Times New Roman" w:hAnsi="Times New Roman" w:cs="Times New Roman"/>
          <w:i w:val="0"/>
          <w:caps w:val="0"/>
          <w:color w:val="006699"/>
          <w:spacing w:val="-4"/>
          <w:sz w:val="21"/>
          <w:szCs w:val="21"/>
          <w:bdr w:val="none" w:color="auto" w:sz="0" w:space="0"/>
          <w:shd w:val="clear" w:fill="FFFFFF"/>
        </w:rPr>
        <w:t>政机关公文由文秘部门或者专人统一管理。设立党委(</w:t>
      </w:r>
      <w:r>
        <w:rPr>
          <w:rFonts w:hint="default" w:ascii="Times New Roman" w:hAnsi="Times New Roman" w:cs="Times New Roman"/>
          <w:i w:val="0"/>
          <w:caps w:val="0"/>
          <w:color w:val="006699"/>
          <w:spacing w:val="0"/>
          <w:sz w:val="21"/>
          <w:szCs w:val="21"/>
          <w:bdr w:val="none" w:color="auto" w:sz="0" w:space="0"/>
          <w:shd w:val="clear" w:fill="FFFFFF"/>
        </w:rPr>
        <w:t>党组)的县级以上单位应当建立机要保密室和机要阅文室，并按照有关保密规定配备工作人员和必要的安全保密设施设备。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第三十条 公文确定密级前，应当按照拟定的密级先行采取保密措施。确定密级后，应当按照所定密级严格管理。绝密级公文应当由专人管理。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公文的密级需要变更或者解除的，由原确定密级的机关或者其上级机关决定。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第三十一条 公文的印发传达范围应当按照发文机关的要求执行;需要变更的，应当经发文机关批准。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涉密公文公开发布前应当履行解密程序。公开发布的时间、形式和渠道，由发文机关确定。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经批准公开发布的公文，同发文机关正式印发的公文具有同等效力。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第三十二条 复制、汇编机密级、秘密级公文，应当符合有关规定并经本机关负责人批准。绝密级公文一般不得复制、汇编，确有工作需要的，应当经发文机关或者其上级机关批准。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复制、汇编的公文视同原件管理。复制件应当加盖复制机关戳记。翻印件应当注明翻印的机关名称、日期。汇编本的密级按照编入公文的最高密级标注。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第三十三条 公文的撤销和废止，由发文机关、上级机关或者权力机关根据职权范围和有关法律法规决定。公文被撤销的，视为自始无效;公文被废止的，视为自废止之日起失效。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第三十四条 涉密公文应当按照发文机关的要求和有关规定进行清退或者销毁。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第三十五条 不具备归档和保存价值的公文，经批准后可以销毁。销毁涉密公文必须严格按照有关规定履行审批登记手续，确保不丢失、不漏销。个人不得私自销毁、留存涉密公文。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第三十六</w:t>
      </w:r>
      <w:r>
        <w:rPr>
          <w:rFonts w:hint="default" w:ascii="Times New Roman" w:hAnsi="Times New Roman" w:cs="Times New Roman"/>
          <w:i w:val="0"/>
          <w:caps w:val="0"/>
          <w:color w:val="006699"/>
          <w:spacing w:val="-5"/>
          <w:sz w:val="21"/>
          <w:szCs w:val="21"/>
          <w:bdr w:val="none" w:color="auto" w:sz="0" w:space="0"/>
          <w:shd w:val="clear" w:fill="FFFFFF"/>
        </w:rPr>
        <w:t>条 机关合并时，全部公文应当随之合并管理;</w:t>
      </w:r>
      <w:r>
        <w:rPr>
          <w:rFonts w:hint="default" w:ascii="Times New Roman" w:hAnsi="Times New Roman" w:cs="Times New Roman"/>
          <w:i w:val="0"/>
          <w:caps w:val="0"/>
          <w:color w:val="006699"/>
          <w:spacing w:val="0"/>
          <w:sz w:val="21"/>
          <w:szCs w:val="21"/>
          <w:bdr w:val="none" w:color="auto" w:sz="0" w:space="0"/>
          <w:shd w:val="clear" w:fill="FFFFFF"/>
        </w:rPr>
        <w:t>机关撤销时，需要归档的公文经整理后按照有关规定移交档案管理部门。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工作人员离岗离职时，所在机关应当督促其将暂存、借用的公文按照有关规定移交、清退。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第三十七条 新设立的机关应当向本级党委、政府的办公厅(室)提出发文立户申请。经审查符合条件的，列为发文单位，机关合并或者撤销时，相应进行调整。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20" w:lineRule="atLeast"/>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第八章附则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第三十八条 党政机关公文含电子公文。电子公文处理工作的具体办法另行制定。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第三十九条 法规、规章方面的公文，依照有关规定处理。外事方面的公文，依照外事主管部门的有关规定处理。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第四十条 其他机关和单位的公文处理工作，可以参照本条例执行。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w:t>
      </w:r>
      <w:r>
        <w:rPr>
          <w:rFonts w:hint="default" w:ascii="Times New Roman" w:hAnsi="Times New Roman" w:cs="Times New Roman"/>
          <w:i w:val="0"/>
          <w:caps w:val="0"/>
          <w:color w:val="006699"/>
          <w:spacing w:val="-4"/>
          <w:sz w:val="21"/>
          <w:szCs w:val="21"/>
          <w:bdr w:val="none" w:color="auto" w:sz="0" w:space="0"/>
          <w:shd w:val="clear" w:fill="FFFFFF"/>
        </w:rPr>
        <w:t>四</w:t>
      </w:r>
      <w:r>
        <w:rPr>
          <w:rFonts w:hint="default" w:ascii="Times New Roman" w:hAnsi="Times New Roman" w:cs="Times New Roman"/>
          <w:i w:val="0"/>
          <w:caps w:val="0"/>
          <w:color w:val="006699"/>
          <w:spacing w:val="-9"/>
          <w:sz w:val="21"/>
          <w:szCs w:val="21"/>
          <w:bdr w:val="none" w:color="auto" w:sz="0" w:space="0"/>
          <w:shd w:val="clear" w:fill="FFFFFF"/>
        </w:rPr>
        <w:t>十一条 本条例由中共中央办公厅、国务院办公厅负责解释</w:t>
      </w:r>
      <w:r>
        <w:rPr>
          <w:rFonts w:hint="default" w:ascii="Times New Roman" w:hAnsi="Times New Roman" w:cs="Times New Roman"/>
          <w:i w:val="0"/>
          <w:caps w:val="0"/>
          <w:color w:val="006699"/>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第四十二条 本条例自2012年7月1日起施行。1996年5月3日中共中央办公厅发布的《中国共产党机关公文处理条例》和2000年8月24日国务院发布的《国家行政机关公文处理办法》停止执行。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0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2023-06-19T03:18:09Z</dcterms:created>
  <dc:creator>yb</dc:creator>
  <cp:lastModifiedBy>yb</cp:lastModifiedBy>
  <dcterms:modified xsi:type="dcterms:W3CDTF">2023-06-19T03:18:23Z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