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67479">
      <w:pPr>
        <w:spacing w:line="360" w:lineRule="auto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汕头职业技术学院</w:t>
      </w:r>
    </w:p>
    <w:p w14:paraId="2DF75706">
      <w:pPr>
        <w:spacing w:line="360" w:lineRule="auto"/>
        <w:jc w:val="center"/>
        <w:rPr>
          <w:rFonts w:hint="eastAsia" w:eastAsia="宋体"/>
          <w:sz w:val="24"/>
          <w:szCs w:val="24"/>
          <w:lang w:val="en-US" w:eastAsia="zh-CN"/>
        </w:rPr>
      </w:pPr>
      <w:r>
        <w:rPr>
          <w:rFonts w:hint="eastAsia"/>
          <w:sz w:val="30"/>
          <w:szCs w:val="30"/>
        </w:rPr>
        <w:t>英歌舞数字VR博物馆网站</w:t>
      </w:r>
      <w:r>
        <w:rPr>
          <w:rFonts w:hint="eastAsia"/>
          <w:sz w:val="30"/>
          <w:szCs w:val="30"/>
          <w:lang w:val="en-US" w:eastAsia="zh-CN"/>
        </w:rPr>
        <w:t>询价单</w:t>
      </w:r>
    </w:p>
    <w:tbl>
      <w:tblPr>
        <w:tblStyle w:val="3"/>
        <w:tblW w:w="9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2087"/>
        <w:gridCol w:w="5211"/>
        <w:gridCol w:w="1189"/>
      </w:tblGrid>
      <w:tr w14:paraId="475B8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noWrap w:val="0"/>
            <w:vAlign w:val="center"/>
          </w:tcPr>
          <w:p w14:paraId="71EBD1E6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序号</w:t>
            </w:r>
          </w:p>
        </w:tc>
        <w:tc>
          <w:tcPr>
            <w:tcW w:w="2087" w:type="dxa"/>
            <w:noWrap w:val="0"/>
            <w:vAlign w:val="center"/>
          </w:tcPr>
          <w:p w14:paraId="4B1D36EB">
            <w:pPr>
              <w:spacing w:line="360" w:lineRule="auto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网站名称</w:t>
            </w:r>
          </w:p>
        </w:tc>
        <w:tc>
          <w:tcPr>
            <w:tcW w:w="5211" w:type="dxa"/>
            <w:noWrap w:val="0"/>
            <w:vAlign w:val="center"/>
          </w:tcPr>
          <w:p w14:paraId="0C930005">
            <w:pPr>
              <w:spacing w:line="360" w:lineRule="auto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详细要求</w:t>
            </w:r>
          </w:p>
        </w:tc>
        <w:tc>
          <w:tcPr>
            <w:tcW w:w="1189" w:type="dxa"/>
            <w:noWrap w:val="0"/>
            <w:vAlign w:val="center"/>
          </w:tcPr>
          <w:p w14:paraId="52F80068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金额</w:t>
            </w:r>
          </w:p>
        </w:tc>
      </w:tr>
      <w:tr w14:paraId="195D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  <w:noWrap w:val="0"/>
            <w:vAlign w:val="center"/>
          </w:tcPr>
          <w:p w14:paraId="32650AF4">
            <w:pPr>
              <w:spacing w:line="360" w:lineRule="auto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87" w:type="dxa"/>
            <w:noWrap w:val="0"/>
            <w:vAlign w:val="center"/>
          </w:tcPr>
          <w:p w14:paraId="6EBEC9F2">
            <w:pPr>
              <w:spacing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ahoma" w:hAnsi="Tahoma" w:eastAsia="Tahoma" w:cs="Tahoma"/>
                <w:b/>
                <w:bCs/>
                <w:i w:val="0"/>
                <w:iCs w:val="0"/>
                <w:caps w:val="0"/>
                <w:color w:val="FFFFFF"/>
                <w:spacing w:val="0"/>
                <w:sz w:val="25"/>
                <w:szCs w:val="25"/>
                <w:shd w:val="clear" w:fill="FFFFFF"/>
              </w:rPr>
              <w:t>省域高水平高职</w:t>
            </w:r>
            <w:r>
              <w:rPr>
                <w:rFonts w:hint="eastAsia"/>
                <w:sz w:val="21"/>
                <w:szCs w:val="21"/>
              </w:rPr>
              <w:t>汕头职业技术学院</w:t>
            </w:r>
          </w:p>
          <w:p w14:paraId="79969E19">
            <w:pPr>
              <w:spacing w:line="360" w:lineRule="auto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英歌舞数字VR博物馆网站</w:t>
            </w:r>
          </w:p>
        </w:tc>
        <w:tc>
          <w:tcPr>
            <w:tcW w:w="5211" w:type="dxa"/>
            <w:noWrap w:val="0"/>
            <w:vAlign w:val="center"/>
          </w:tcPr>
          <w:p w14:paraId="4A5E54F3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一、项目需求概述</w:t>
            </w:r>
          </w:p>
          <w:p w14:paraId="338D47D6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本项目依托汕头市英歌数字艺术馆网站现有图文、音视频、展馆介绍、英歌舞非遗文化素材等存量内容资源，搭建一套线上沉浸式VR数字展厅系统。</w:t>
            </w:r>
          </w:p>
          <w:p w14:paraId="70065992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项目整体划分为两期分阶段落地实施，各阶段建设目标、功能边界清晰划分，有序推进项目整体数字化展示体系搭建。</w:t>
            </w:r>
          </w:p>
          <w:p w14:paraId="575AFBE0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</w:p>
          <w:p w14:paraId="01F1CA52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二、业务需求</w:t>
            </w:r>
          </w:p>
          <w:p w14:paraId="68E27690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（一）项目一期建设需求</w:t>
            </w:r>
          </w:p>
          <w:p w14:paraId="23C26617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1.3D虚拟展馆场景整体搭建</w:t>
            </w:r>
          </w:p>
          <w:p w14:paraId="20C60530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基于汕头市英歌数字艺术馆网站现有全部文化内容、展馆分区规划、图文资料等素材，完成整套线上3D虚拟展馆数字化场景搭建工作，包含：</w:t>
            </w:r>
          </w:p>
          <w:p w14:paraId="66DAF908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（1）展馆空间风格策划与视觉设计：依据网站模块划分、潮汕地域特色、英歌舞民俗视觉风格，完成全馆各独立展区的整体视觉风格定位；</w:t>
            </w:r>
          </w:p>
          <w:p w14:paraId="4734943D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（2）全馆空间及装饰元素三维建模制作：依据设计方案完成全馆主体建筑、分区展厅、展柜、装饰摆件等全部空间元素高精度三维模型制作；</w:t>
            </w:r>
          </w:p>
          <w:p w14:paraId="65FE29BE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（3）场景渲染与氛围效果调试：对全部3D模型完成全局灯光分层调试、材质精细调校、环境氛围渲染优化，匹配不同展区光影、色调、环境特效。</w:t>
            </w:r>
          </w:p>
          <w:p w14:paraId="61D725FA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2.展厅基础交互功能体系</w:t>
            </w:r>
          </w:p>
          <w:p w14:paraId="43D282A1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搭建适配全终端的标准化3D交互体系，满足游客自主游览、文化讲解、空间定位等核心游览需求：</w:t>
            </w:r>
          </w:p>
          <w:p w14:paraId="46B13DA6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（1）全景漫游互动：支持自由拖拽、视角旋转、远近缩放、点位跳转等常规漫游操作，操作逻辑简洁易懂，适配普通用户无门槛操作；</w:t>
            </w:r>
          </w:p>
          <w:p w14:paraId="4DA3DA0B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（2）多终端全平台兼容适配：功能交互、画面显示、操作按钮分别适配PC 电脑端、移动端、微信小程序/公众号内嵌端，自动识别终端设备切换对应交互模式； </w:t>
            </w:r>
          </w:p>
          <w:p w14:paraId="2622AA46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（3）智能3D导览功能：提供一键自动导览线路，按照预设游览动线自动切换展馆视点，同步播放对应区域讲解内容；</w:t>
            </w:r>
          </w:p>
          <w:p w14:paraId="5737F6C4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（4）多类型热点弹窗浏览：支持3D场景内自定义设置交互热点，点击可展示多种形式文化内容，包含图文、图册、视频等载体，弹窗布局自适应终端屏幕。</w:t>
            </w:r>
          </w:p>
          <w:p w14:paraId="15D08160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（5）3D沙盘地图：展示全馆3D沙盘地图，实时同步显示自身所在位置，支持点击沙盘任意区域跳转至对应展厅视点，快速切换游览区域；</w:t>
            </w:r>
          </w:p>
          <w:p w14:paraId="5A2C4201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（6）数字人旁白讲解：创建贴合英歌舞形象的虚拟数字人形象，支持以语音旁白形式讲解对应区域的文字介绍。</w:t>
            </w:r>
          </w:p>
          <w:p w14:paraId="12CE62F4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3.项目配套管理后台开发</w:t>
            </w:r>
          </w:p>
          <w:p w14:paraId="62D5A874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搭建独立可视化管理后台，提供展厅内容、热点、全景视点的统一管理，构建完整用户行为数据统计分析模块，实现数字化运营管控：</w:t>
            </w:r>
          </w:p>
          <w:p w14:paraId="000EB8C6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（1）基础内容管理模块</w:t>
            </w:r>
          </w:p>
          <w:p w14:paraId="4253AD78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1）全景漫游全局管理：支持后台统一配置展厅基础全局参数，包含展厅名称、开场引导语、背景音乐、导览线路等全局设置； </w:t>
            </w:r>
          </w:p>
          <w:p w14:paraId="7DD1C87E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2）场景热点统一管理：支持新增、编辑、移动、删除3D场景内任意热点；可自定义图文、图册、视频等不同热点类型，分别上传对应展示素材。</w:t>
            </w:r>
          </w:p>
          <w:p w14:paraId="5165D56C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（2）数据统计分析模块</w:t>
            </w:r>
          </w:p>
          <w:p w14:paraId="4F5E7DE1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系统自动统计全部访客游览行为数据，支持按时间段与多周期维度生成统计报表，数据以图表、明细列表形式可视化展示。</w:t>
            </w:r>
          </w:p>
          <w:p w14:paraId="3CEF793B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</w:p>
          <w:p w14:paraId="3CC23DD3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（二）项目二期迭代建设需求</w:t>
            </w:r>
          </w:p>
          <w:p w14:paraId="14D3F7D8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1.多语种国际化适配</w:t>
            </w:r>
          </w:p>
          <w:p w14:paraId="085D15F7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为满足海内外不同访客使用需求，支持一键切换全局语言，如系统文字、旁白讲解、操作界面、热点内容等同步切换对应语种。</w:t>
            </w:r>
          </w:p>
          <w:p w14:paraId="0F6864DF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2.个性化智能内容推荐</w:t>
            </w:r>
          </w:p>
          <w:p w14:paraId="567E04A8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开发基于用户行为数据的智能推荐功能，依据用户浏览热点、参与互动等行为数据，精准推送匹配类型的相关图文资讯或线下文化活动预告。</w:t>
            </w:r>
          </w:p>
          <w:p w14:paraId="10FB1812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 游戏互动模块</w:t>
            </w:r>
          </w:p>
          <w:p w14:paraId="4B51C68B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围绕英歌舞脸谱、服饰、击鼓三大核心文化元素，开发三款轻量化线上互动小游戏，兼顾趣味性与文化科普属性：</w:t>
            </w:r>
          </w:p>
          <w:p w14:paraId="2CECAD1A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（1）击鼓互动游戏：支持通过屏幕点击、滑动等简易操作模拟现场击鼓动作，同步触发音效变化、鼓点特效等画面联动反馈； </w:t>
            </w:r>
          </w:p>
          <w:p w14:paraId="71A3E1A2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（2）脸谱上色绘制：内置多款英歌脸谱轮廓模板，配套上色工具，可自由选取色块完成个性化脸谱绘制，支持实时预览； </w:t>
            </w:r>
          </w:p>
          <w:p w14:paraId="4D97D414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（3）服装实景穿搭：整合多款英歌舞妆造素材，支持上传用户照片，选定妆造服饰后通过AI算法自动模拟穿戴效果，生成AI穿搭效果图。</w:t>
            </w:r>
          </w:p>
          <w:p w14:paraId="5BEBEBA1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 社交互动与积分激励体系</w:t>
            </w:r>
          </w:p>
          <w:p w14:paraId="46C5293A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搭建完整线上社交互动场景，配套积分激励机制：</w:t>
            </w:r>
          </w:p>
          <w:p w14:paraId="24D87B30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（1）基础社交互动：支持用户对展馆进行评论、点赞功能，搭建交流分享渠道； </w:t>
            </w:r>
          </w:p>
          <w:p w14:paraId="7199C9A4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（2）积分激励体系：制定积分获取、兑换规则，用户完成互动行为可获取对应积分；累计积分可在线兑换文创纪念品或线下体验活动报名资格等。</w:t>
            </w:r>
          </w:p>
          <w:p w14:paraId="4CEE9FD0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</w:p>
          <w:p w14:paraId="27B0BD20">
            <w:pPr>
              <w:spacing w:line="360" w:lineRule="auto"/>
              <w:jc w:val="lef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三、技术实施需求</w:t>
            </w:r>
          </w:p>
          <w:p w14:paraId="783D53B1">
            <w:pPr>
              <w:spacing w:line="360" w:lineRule="auto"/>
              <w:jc w:val="left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整套线上VR数字展厅系统需采用当下主流技术，如HTML5、CSS3、JavaScript、LayaAir、Unreal Engine、Unity3D、WebXR、WebGL 3D图形渲染、Krpano‌全景漫游等框架进行开发制作，优先采用轻量化技术框架；系统3D交互场景与功能模块需全面兼容PC电脑端、移动端、微信内嵌端等多类型终端设备，保障不同设备访问时画面加载流畅、交互操作无卡顿、功能完整可用。</w:t>
            </w:r>
            <w:bookmarkStart w:id="0" w:name="_GoBack"/>
            <w:bookmarkEnd w:id="0"/>
          </w:p>
        </w:tc>
        <w:tc>
          <w:tcPr>
            <w:tcW w:w="1189" w:type="dxa"/>
            <w:noWrap w:val="0"/>
            <w:vAlign w:val="center"/>
          </w:tcPr>
          <w:p w14:paraId="07B41918">
            <w:pPr>
              <w:spacing w:line="360" w:lineRule="auto"/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</w:tr>
    </w:tbl>
    <w:p w14:paraId="344CD4E6">
      <w:pPr>
        <w:rPr>
          <w:sz w:val="24"/>
          <w:szCs w:val="24"/>
        </w:rPr>
      </w:pPr>
    </w:p>
    <w:p w14:paraId="00C67685">
      <w:pPr>
        <w:spacing w:line="360" w:lineRule="auto"/>
        <w:rPr>
          <w:sz w:val="24"/>
          <w:szCs w:val="24"/>
        </w:rPr>
      </w:pPr>
    </w:p>
    <w:p w14:paraId="11851EAA">
      <w:pPr>
        <w:spacing w:line="360" w:lineRule="auto"/>
        <w:rPr>
          <w:sz w:val="24"/>
          <w:szCs w:val="24"/>
        </w:rPr>
      </w:pPr>
    </w:p>
    <w:p w14:paraId="3BE537E7">
      <w:pPr>
        <w:spacing w:line="360" w:lineRule="auto"/>
        <w:rPr>
          <w:sz w:val="24"/>
          <w:szCs w:val="24"/>
        </w:rPr>
      </w:pPr>
    </w:p>
    <w:p w14:paraId="6DBE4294">
      <w:pPr>
        <w:spacing w:line="360" w:lineRule="auto"/>
        <w:jc w:val="right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FE4B16"/>
    <w:rsid w:val="00C76533"/>
    <w:rsid w:val="00FC59CB"/>
    <w:rsid w:val="00FE4B16"/>
    <w:rsid w:val="07AB3F7A"/>
    <w:rsid w:val="09760367"/>
    <w:rsid w:val="120E3CA5"/>
    <w:rsid w:val="2F11233D"/>
    <w:rsid w:val="400A42B2"/>
    <w:rsid w:val="42545EDB"/>
    <w:rsid w:val="57227D03"/>
    <w:rsid w:val="62D57AD9"/>
    <w:rsid w:val="676152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paragraph" w:customStyle="1" w:styleId="6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2613</Words>
  <Characters>2725</Characters>
  <Lines>3</Lines>
  <Paragraphs>1</Paragraphs>
  <TotalTime>2</TotalTime>
  <ScaleCrop>false</ScaleCrop>
  <LinksUpToDate>false</LinksUpToDate>
  <CharactersWithSpaces>2729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2021-03-18T06:17:00Z</dcterms:created>
  <dc:creator>User</dc:creator>
  <cp:lastModifiedBy>User</cp:lastModifiedBy>
  <cp:lastPrinted>2023-04-13T06:35:00Z</cp:lastPrinted>
  <dcterms:modified xsi:type="dcterms:W3CDTF">2026-09-09T08:00:23Z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404CAC4BA43E42379B005A29AB7EF6E3_13</vt:lpwstr>
  </property>
  <property fmtid="{D5CDD505-2E9C-101B-9397-08002B2CF9AE}" pid="4" name="KSOTemplateDocerSaveRecord">
    <vt:lpwstr>eyJoZGlkIjoiM2ZiZmE2M2ZmMTZlZTBhYWM1N2JkZTMyNWM2MTM1ODgiLCJ1c2VySWQiOiI1MDkyODQ0NzAifQ==</vt:lpwstr>
  </property>
</Properties>
</file>