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40" w:lineRule="exact"/>
        <w:jc w:val="center"/>
        <w:rPr>
          <w:rFonts w:ascii="黑体" w:hAnsi="WJWMQI+·ÂËÎ" w:eastAsia="黑体" w:cs="WJWMQI+·ÂËÎ"/>
          <w:b/>
          <w:sz w:val="36"/>
          <w:szCs w:val="36"/>
        </w:rPr>
      </w:pPr>
    </w:p>
    <w:p>
      <w:pPr>
        <w:adjustRightInd w:val="0"/>
        <w:snapToGrid w:val="0"/>
        <w:spacing w:line="440" w:lineRule="exact"/>
        <w:jc w:val="center"/>
        <w:rPr>
          <w:rFonts w:ascii="黑体" w:hAnsi="WJWMQI+·ÂËÎ" w:eastAsia="黑体" w:cs="WJWMQI+·ÂËÎ"/>
          <w:b/>
          <w:sz w:val="36"/>
          <w:szCs w:val="36"/>
        </w:rPr>
      </w:pPr>
      <w:r>
        <w:rPr>
          <w:rFonts w:hint="eastAsia" w:ascii="黑体" w:hAnsi="WJWMQI+·ÂËÎ" w:eastAsia="黑体" w:cs="WJWMQI+·ÂËÎ"/>
          <w:b/>
          <w:sz w:val="36"/>
          <w:szCs w:val="36"/>
        </w:rPr>
        <w:t>汕头职业技术学院2019年第二批现代学徒制试点班</w:t>
      </w:r>
    </w:p>
    <w:p>
      <w:pPr>
        <w:adjustRightInd w:val="0"/>
        <w:snapToGrid w:val="0"/>
        <w:spacing w:line="440" w:lineRule="exact"/>
        <w:jc w:val="center"/>
        <w:rPr>
          <w:rFonts w:ascii="黑体" w:hAnsi="WJWMQI+·ÂËÎ" w:eastAsia="黑体" w:cs="WJWMQI+·ÂËÎ"/>
          <w:b/>
          <w:sz w:val="36"/>
          <w:szCs w:val="36"/>
        </w:rPr>
      </w:pPr>
      <w:r>
        <w:rPr>
          <w:rFonts w:hint="eastAsia" w:ascii="黑体" w:hAnsi="WJWMQI+·ÂËÎ" w:eastAsia="黑体" w:cs="WJWMQI+·ÂËÎ"/>
          <w:b/>
          <w:sz w:val="36"/>
          <w:szCs w:val="36"/>
        </w:rPr>
        <w:t>酒店管理专业人才培养方案</w:t>
      </w:r>
    </w:p>
    <w:p>
      <w:pPr>
        <w:adjustRightInd w:val="0"/>
        <w:snapToGrid w:val="0"/>
        <w:spacing w:line="440" w:lineRule="exact"/>
        <w:jc w:val="center"/>
        <w:rPr>
          <w:rFonts w:ascii="黑体" w:hAnsi="WJWMQI+·ÂËÎ" w:eastAsia="黑体" w:cs="WJWMQI+·ÂËÎ"/>
          <w:b/>
          <w:sz w:val="36"/>
          <w:szCs w:val="36"/>
        </w:rPr>
      </w:pPr>
    </w:p>
    <w:p>
      <w:pPr>
        <w:adjustRightInd w:val="0"/>
        <w:snapToGrid w:val="0"/>
        <w:spacing w:line="360" w:lineRule="auto"/>
        <w:ind w:firstLine="480" w:firstLineChars="200"/>
        <w:rPr>
          <w:rFonts w:ascii="宋体" w:cs="宋体"/>
          <w:sz w:val="24"/>
        </w:rPr>
      </w:pP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企业：汕头帝豪酒店有限公司</w:t>
      </w:r>
      <w:r>
        <w:rPr>
          <w:rFonts w:ascii="宋体" w:hAnsi="宋体" w:cs="宋体"/>
          <w:b/>
          <w:bCs/>
          <w:sz w:val="24"/>
        </w:rPr>
        <w:t xml:space="preserve">               </w:t>
      </w:r>
      <w:r>
        <w:rPr>
          <w:rFonts w:hint="eastAsia" w:ascii="宋体" w:hAnsi="宋体" w:cs="宋体"/>
          <w:b/>
          <w:bCs/>
          <w:sz w:val="24"/>
        </w:rPr>
        <w:t>学校：汕头职业技术学院</w:t>
      </w:r>
    </w:p>
    <w:p>
      <w:pPr>
        <w:jc w:val="center"/>
        <w:rPr>
          <w:rFonts w:ascii="宋体" w:cs="宋体"/>
          <w:sz w:val="24"/>
        </w:rPr>
      </w:pP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一、专业名称和专业代码</w:t>
      </w:r>
    </w:p>
    <w:p>
      <w:pPr>
        <w:adjustRightInd w:val="0"/>
        <w:snapToGrid w:val="0"/>
        <w:spacing w:line="360" w:lineRule="auto"/>
        <w:ind w:firstLine="480" w:firstLineChars="200"/>
        <w:rPr>
          <w:rFonts w:ascii="宋体" w:cs="宋体"/>
          <w:sz w:val="24"/>
        </w:rPr>
      </w:pPr>
      <w:r>
        <w:rPr>
          <w:rFonts w:hint="eastAsia" w:ascii="宋体" w:hAnsi="宋体" w:cs="宋体"/>
          <w:sz w:val="24"/>
        </w:rPr>
        <w:t>专业名称：酒店管理专业</w:t>
      </w:r>
    </w:p>
    <w:p>
      <w:pPr>
        <w:adjustRightInd w:val="0"/>
        <w:snapToGrid w:val="0"/>
        <w:spacing w:line="360" w:lineRule="auto"/>
        <w:ind w:firstLine="480" w:firstLineChars="200"/>
        <w:rPr>
          <w:rFonts w:ascii="宋体" w:cs="宋体"/>
          <w:sz w:val="24"/>
        </w:rPr>
      </w:pPr>
      <w:r>
        <w:rPr>
          <w:rFonts w:hint="eastAsia" w:ascii="宋体" w:hAnsi="宋体" w:cs="宋体"/>
          <w:sz w:val="24"/>
        </w:rPr>
        <w:t>专业代码：</w:t>
      </w:r>
      <w:r>
        <w:rPr>
          <w:rFonts w:ascii="宋体" w:hAnsi="宋体" w:cs="宋体"/>
          <w:sz w:val="24"/>
        </w:rPr>
        <w:t>640105</w:t>
      </w: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二、招生对象、招生与招工方式</w:t>
      </w:r>
    </w:p>
    <w:p>
      <w:pPr>
        <w:adjustRightInd w:val="0"/>
        <w:snapToGrid w:val="0"/>
        <w:spacing w:line="360" w:lineRule="auto"/>
        <w:ind w:firstLine="480" w:firstLineChars="200"/>
        <w:rPr>
          <w:rFonts w:hint="eastAsia" w:ascii="宋体" w:hAnsi="宋体" w:eastAsia="宋体" w:cs="宋体"/>
          <w:sz w:val="24"/>
          <w:lang w:val="en-US" w:eastAsia="zh-CN"/>
        </w:rPr>
      </w:pPr>
      <w:r>
        <w:rPr>
          <w:rFonts w:hint="eastAsia" w:ascii="宋体" w:hAnsi="宋体" w:cs="宋体"/>
          <w:sz w:val="24"/>
        </w:rPr>
        <w:t>招生对象：招生对象为符合第二期高职扩招专项行动补报名条件的合作企业在职员工。1.在职员工身份要求，须符合其中之一个条件。“①广东省户籍人员；②符合进城务工人员随迁子女升学考试政策的外省户籍人员；③在广东省务工且累计具有广东省3年（含）以上社保的外省户籍、签订劳动合同的合作企业在岗员工。2.在职员工学历要求，须符合其中之一个条件。①普通高中应往届毕业生；②中职应往届毕业生。</w:t>
      </w:r>
      <w:r>
        <w:rPr>
          <w:rFonts w:hint="eastAsia" w:ascii="宋体" w:hAnsi="宋体" w:cs="宋体"/>
          <w:sz w:val="24"/>
          <w:lang w:val="en-US" w:eastAsia="zh-CN"/>
        </w:rPr>
        <w:t xml:space="preserve">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招生与招工方式：先招工后招生</w:t>
      </w:r>
    </w:p>
    <w:p>
      <w:pPr>
        <w:spacing w:line="360" w:lineRule="auto"/>
        <w:ind w:firstLine="482" w:firstLineChars="200"/>
        <w:rPr>
          <w:b/>
          <w:sz w:val="24"/>
        </w:rPr>
      </w:pPr>
      <w:r>
        <w:rPr>
          <w:rFonts w:hint="eastAsia"/>
          <w:b/>
          <w:sz w:val="24"/>
        </w:rPr>
        <w:t>三、基本学制与学历</w:t>
      </w:r>
    </w:p>
    <w:p>
      <w:pPr>
        <w:adjustRightInd w:val="0"/>
        <w:snapToGrid w:val="0"/>
        <w:spacing w:line="360" w:lineRule="auto"/>
        <w:ind w:firstLine="480" w:firstLineChars="200"/>
        <w:rPr>
          <w:rFonts w:ascii="宋体" w:cs="宋体"/>
          <w:sz w:val="24"/>
        </w:rPr>
      </w:pPr>
      <w:r>
        <w:rPr>
          <w:rFonts w:hint="eastAsia" w:ascii="宋体" w:hAnsi="宋体" w:cs="宋体"/>
          <w:sz w:val="24"/>
        </w:rPr>
        <w:t>学制：全日制三年</w:t>
      </w:r>
    </w:p>
    <w:p>
      <w:pPr>
        <w:adjustRightInd w:val="0"/>
        <w:snapToGrid w:val="0"/>
        <w:spacing w:line="360" w:lineRule="auto"/>
        <w:ind w:firstLine="480" w:firstLineChars="200"/>
        <w:rPr>
          <w:rFonts w:ascii="宋体" w:cs="宋体"/>
          <w:sz w:val="24"/>
        </w:rPr>
      </w:pPr>
      <w:r>
        <w:rPr>
          <w:rFonts w:hint="eastAsia" w:ascii="宋体" w:hAnsi="宋体" w:cs="宋体"/>
          <w:sz w:val="24"/>
        </w:rPr>
        <w:t>学历：专科</w:t>
      </w: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四、培养目标</w:t>
      </w:r>
    </w:p>
    <w:p>
      <w:pPr>
        <w:adjustRightInd w:val="0"/>
        <w:snapToGrid w:val="0"/>
        <w:spacing w:line="360" w:lineRule="auto"/>
        <w:ind w:firstLine="480" w:firstLineChars="200"/>
        <w:rPr>
          <w:rFonts w:ascii="宋体" w:cs="宋体"/>
          <w:sz w:val="24"/>
        </w:rPr>
      </w:pPr>
      <w:r>
        <w:rPr>
          <w:rFonts w:hint="eastAsia" w:ascii="宋体" w:hAnsi="宋体" w:cs="宋体"/>
          <w:sz w:val="24"/>
        </w:rPr>
        <w:t>本专业培养理想信念坚定，德、智、体、美、劳全面发展，具有一定的科学文化水平，良好的人文素养、职业道德和创新意识，精益求精的工匠精神，较强的就业能力和可持续发展的能力，面向住宿业、餐饮业等行业，能胜任前厅服务员、客房服务员、餐饮服务员、领班等岗位，</w:t>
      </w:r>
      <w:r>
        <w:rPr>
          <w:rFonts w:hint="eastAsia" w:ascii="宋体" w:hAnsi="宋体" w:cs="宋体"/>
          <w:sz w:val="24"/>
          <w:lang w:val="en-US" w:eastAsia="zh-CN"/>
        </w:rPr>
        <w:t>后续</w:t>
      </w:r>
      <w:r>
        <w:rPr>
          <w:rFonts w:hint="eastAsia" w:ascii="宋体" w:hAnsi="宋体" w:cs="宋体"/>
          <w:sz w:val="24"/>
        </w:rPr>
        <w:t>能从事前厅、客房、餐饮等部门的主管、经理等管理岗位工作，具备酒店</w:t>
      </w:r>
      <w:r>
        <w:rPr>
          <w:rFonts w:hint="eastAsia" w:ascii="宋体" w:hAnsi="宋体" w:cs="宋体"/>
          <w:sz w:val="24"/>
          <w:lang w:val="en-US" w:eastAsia="zh-CN"/>
        </w:rPr>
        <w:t>经营</w:t>
      </w:r>
      <w:r>
        <w:rPr>
          <w:rFonts w:hint="eastAsia" w:ascii="宋体" w:hAnsi="宋体" w:cs="宋体"/>
          <w:sz w:val="24"/>
        </w:rPr>
        <w:t>和管理专业知识和技术技能的高素质人才。</w:t>
      </w: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五、培养方式</w:t>
      </w:r>
    </w:p>
    <w:p>
      <w:pPr>
        <w:adjustRightInd w:val="0"/>
        <w:snapToGrid w:val="0"/>
        <w:spacing w:line="360" w:lineRule="auto"/>
        <w:ind w:firstLine="480" w:firstLineChars="200"/>
        <w:rPr>
          <w:rFonts w:ascii="宋体" w:cs="宋体"/>
          <w:b/>
          <w:bCs/>
          <w:sz w:val="24"/>
        </w:rPr>
      </w:pPr>
      <w:r>
        <w:rPr>
          <w:rFonts w:hint="eastAsia" w:ascii="宋体" w:hAnsi="宋体" w:cs="宋体"/>
          <w:sz w:val="24"/>
        </w:rPr>
        <w:t>学校和企业联合招收符合条件的在企员工报读，联合培养、一体化育人。汕头职业技术学院承担系统的专业知识学习和技能训练；汕头帝豪酒店通过师傅带徒、在岗培养等形式，依据培养方案进行岗位技能训练，真正实现校企一体化育人。教学任务由学校教师和企业师傅共同承担，形成双导师制。</w:t>
      </w: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六、职业范围</w:t>
      </w:r>
    </w:p>
    <w:p>
      <w:pPr>
        <w:adjustRightInd w:val="0"/>
        <w:snapToGrid w:val="0"/>
        <w:spacing w:line="360" w:lineRule="auto"/>
        <w:ind w:firstLine="482" w:firstLineChars="200"/>
        <w:rPr>
          <w:rFonts w:ascii="宋体" w:cs="宋体"/>
          <w:b/>
          <w:bCs/>
          <w:sz w:val="24"/>
        </w:rPr>
      </w:pPr>
      <w:r>
        <w:rPr>
          <w:rFonts w:hint="eastAsia" w:ascii="宋体" w:hAnsi="宋体" w:cs="宋体"/>
          <w:b/>
          <w:bCs/>
          <w:sz w:val="24"/>
        </w:rPr>
        <w:t>（一）职业生涯发展路径</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21"/>
        <w:gridCol w:w="1239"/>
        <w:gridCol w:w="1207"/>
        <w:gridCol w:w="1614"/>
        <w:gridCol w:w="1453"/>
        <w:gridCol w:w="1060"/>
        <w:gridCol w:w="1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221" w:type="dxa"/>
            <w:vMerge w:val="restart"/>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发展阶段</w:t>
            </w:r>
          </w:p>
        </w:tc>
        <w:tc>
          <w:tcPr>
            <w:tcW w:w="1239" w:type="dxa"/>
            <w:vMerge w:val="restart"/>
            <w:vAlign w:val="center"/>
          </w:tcPr>
          <w:p>
            <w:pPr>
              <w:pStyle w:val="15"/>
              <w:adjustRightInd w:val="0"/>
              <w:snapToGrid w:val="0"/>
              <w:ind w:left="153" w:right="149"/>
              <w:jc w:val="center"/>
              <w:rPr>
                <w:rFonts w:ascii="宋体" w:hAnsi="宋体" w:eastAsia="宋体" w:cs="宋体"/>
                <w:b/>
                <w:sz w:val="24"/>
              </w:rPr>
            </w:pPr>
            <w:r>
              <w:rPr>
                <w:rFonts w:hint="eastAsia" w:ascii="宋体" w:hAnsi="宋体" w:eastAsia="宋体" w:cs="宋体"/>
                <w:b/>
                <w:sz w:val="24"/>
              </w:rPr>
              <w:t>学徒岗位</w:t>
            </w:r>
          </w:p>
        </w:tc>
        <w:tc>
          <w:tcPr>
            <w:tcW w:w="4274" w:type="dxa"/>
            <w:gridSpan w:val="3"/>
            <w:vAlign w:val="center"/>
          </w:tcPr>
          <w:p>
            <w:pPr>
              <w:pStyle w:val="15"/>
              <w:adjustRightInd w:val="0"/>
              <w:snapToGrid w:val="0"/>
              <w:ind w:left="1614" w:right="1605"/>
              <w:jc w:val="center"/>
              <w:rPr>
                <w:rFonts w:ascii="宋体" w:hAnsi="宋体" w:eastAsia="宋体" w:cs="宋体"/>
                <w:b/>
                <w:sz w:val="24"/>
              </w:rPr>
            </w:pPr>
            <w:r>
              <w:rPr>
                <w:rFonts w:hint="eastAsia" w:ascii="宋体" w:hAnsi="宋体" w:eastAsia="宋体" w:cs="宋体"/>
                <w:b/>
                <w:sz w:val="24"/>
              </w:rPr>
              <w:t>就业岗位</w:t>
            </w:r>
          </w:p>
        </w:tc>
        <w:tc>
          <w:tcPr>
            <w:tcW w:w="1060" w:type="dxa"/>
            <w:vMerge w:val="restart"/>
            <w:vAlign w:val="center"/>
          </w:tcPr>
          <w:p>
            <w:pPr>
              <w:pStyle w:val="15"/>
              <w:adjustRightInd w:val="0"/>
              <w:snapToGrid w:val="0"/>
              <w:jc w:val="center"/>
              <w:rPr>
                <w:rFonts w:ascii="宋体" w:hAnsi="宋体" w:eastAsia="宋体" w:cs="宋体"/>
                <w:b/>
                <w:sz w:val="24"/>
              </w:rPr>
            </w:pPr>
            <w:r>
              <w:rPr>
                <w:rFonts w:hint="eastAsia" w:ascii="宋体" w:hAnsi="宋体" w:eastAsia="宋体" w:cs="宋体"/>
                <w:b/>
                <w:sz w:val="24"/>
              </w:rPr>
              <w:t>学历层次</w:t>
            </w:r>
          </w:p>
        </w:tc>
        <w:tc>
          <w:tcPr>
            <w:tcW w:w="1845" w:type="dxa"/>
            <w:vMerge w:val="restart"/>
            <w:vAlign w:val="center"/>
          </w:tcPr>
          <w:p>
            <w:pPr>
              <w:pStyle w:val="15"/>
              <w:adjustRightInd w:val="0"/>
              <w:snapToGrid w:val="0"/>
              <w:spacing w:before="109"/>
              <w:ind w:left="24" w:right="22"/>
              <w:jc w:val="center"/>
              <w:rPr>
                <w:rFonts w:ascii="宋体" w:hAnsi="宋体" w:eastAsia="宋体" w:cs="宋体"/>
                <w:b/>
                <w:sz w:val="24"/>
              </w:rPr>
            </w:pPr>
            <w:r>
              <w:rPr>
                <w:rFonts w:hint="eastAsia" w:ascii="宋体" w:hAnsi="宋体" w:eastAsia="宋体" w:cs="宋体"/>
                <w:b/>
                <w:sz w:val="24"/>
              </w:rPr>
              <w:t>发展年限</w:t>
            </w:r>
          </w:p>
          <w:p>
            <w:pPr>
              <w:pStyle w:val="15"/>
              <w:adjustRightInd w:val="0"/>
              <w:snapToGrid w:val="0"/>
              <w:spacing w:before="131"/>
              <w:ind w:left="85" w:right="22"/>
              <w:jc w:val="center"/>
              <w:rPr>
                <w:rFonts w:ascii="宋体" w:hAnsi="宋体" w:eastAsia="宋体" w:cs="宋体"/>
                <w:b/>
                <w:sz w:val="24"/>
              </w:rPr>
            </w:pPr>
            <w:r>
              <w:rPr>
                <w:rFonts w:hint="eastAsia" w:ascii="宋体" w:hAnsi="宋体" w:eastAsia="宋体" w:cs="宋体"/>
                <w:b/>
                <w:sz w:val="24"/>
              </w:rPr>
              <w:t>（参考时间）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221" w:type="dxa"/>
            <w:vMerge w:val="continue"/>
            <w:tcBorders>
              <w:top w:val="nil"/>
            </w:tcBorders>
            <w:vAlign w:val="center"/>
          </w:tcPr>
          <w:p>
            <w:pPr>
              <w:adjustRightInd w:val="0"/>
              <w:snapToGrid w:val="0"/>
              <w:jc w:val="center"/>
              <w:rPr>
                <w:rFonts w:ascii="宋体" w:cs="宋体"/>
                <w:sz w:val="24"/>
              </w:rPr>
            </w:pPr>
          </w:p>
        </w:tc>
        <w:tc>
          <w:tcPr>
            <w:tcW w:w="1239" w:type="dxa"/>
            <w:vMerge w:val="continue"/>
            <w:tcBorders>
              <w:top w:val="nil"/>
            </w:tcBorders>
            <w:vAlign w:val="center"/>
          </w:tcPr>
          <w:p>
            <w:pPr>
              <w:adjustRightInd w:val="0"/>
              <w:snapToGrid w:val="0"/>
              <w:jc w:val="center"/>
              <w:rPr>
                <w:rFonts w:ascii="宋体" w:cs="宋体"/>
                <w:sz w:val="24"/>
              </w:rPr>
            </w:pPr>
          </w:p>
        </w:tc>
        <w:tc>
          <w:tcPr>
            <w:tcW w:w="1207" w:type="dxa"/>
            <w:vAlign w:val="center"/>
          </w:tcPr>
          <w:p>
            <w:pPr>
              <w:pStyle w:val="15"/>
              <w:adjustRightInd w:val="0"/>
              <w:snapToGrid w:val="0"/>
              <w:jc w:val="center"/>
              <w:rPr>
                <w:rFonts w:ascii="宋体" w:hAnsi="宋体" w:eastAsia="宋体" w:cs="宋体"/>
                <w:b/>
                <w:sz w:val="24"/>
                <w:lang w:val="en-US"/>
              </w:rPr>
            </w:pPr>
            <w:r>
              <w:rPr>
                <w:rFonts w:hint="eastAsia" w:ascii="宋体" w:hAnsi="宋体" w:eastAsia="宋体" w:cs="宋体"/>
                <w:b/>
                <w:sz w:val="24"/>
                <w:lang w:val="en-US"/>
              </w:rPr>
              <w:t>前厅部</w:t>
            </w:r>
          </w:p>
        </w:tc>
        <w:tc>
          <w:tcPr>
            <w:tcW w:w="1614" w:type="dxa"/>
            <w:vAlign w:val="center"/>
          </w:tcPr>
          <w:p>
            <w:pPr>
              <w:pStyle w:val="15"/>
              <w:adjustRightInd w:val="0"/>
              <w:snapToGrid w:val="0"/>
              <w:jc w:val="center"/>
              <w:rPr>
                <w:rFonts w:ascii="宋体" w:hAnsi="宋体" w:eastAsia="宋体" w:cs="宋体"/>
                <w:b/>
                <w:sz w:val="24"/>
                <w:lang w:val="en-US"/>
              </w:rPr>
            </w:pPr>
            <w:r>
              <w:rPr>
                <w:rFonts w:hint="eastAsia" w:ascii="宋体" w:hAnsi="宋体" w:eastAsia="宋体" w:cs="宋体"/>
                <w:b/>
                <w:sz w:val="24"/>
                <w:lang w:val="en-US"/>
              </w:rPr>
              <w:t>管家部</w:t>
            </w:r>
          </w:p>
        </w:tc>
        <w:tc>
          <w:tcPr>
            <w:tcW w:w="1453" w:type="dxa"/>
            <w:vAlign w:val="center"/>
          </w:tcPr>
          <w:p>
            <w:pPr>
              <w:pStyle w:val="15"/>
              <w:adjustRightInd w:val="0"/>
              <w:snapToGrid w:val="0"/>
              <w:jc w:val="center"/>
              <w:rPr>
                <w:rFonts w:ascii="宋体" w:hAnsi="宋体" w:eastAsia="宋体" w:cs="宋体"/>
                <w:b/>
                <w:sz w:val="24"/>
                <w:lang w:val="en-US"/>
              </w:rPr>
            </w:pPr>
            <w:r>
              <w:rPr>
                <w:rFonts w:hint="eastAsia" w:ascii="宋体" w:hAnsi="宋体" w:eastAsia="宋体" w:cs="宋体"/>
                <w:b/>
                <w:sz w:val="24"/>
                <w:lang w:val="en-US"/>
              </w:rPr>
              <w:t>餐饮部</w:t>
            </w:r>
          </w:p>
        </w:tc>
        <w:tc>
          <w:tcPr>
            <w:tcW w:w="1060" w:type="dxa"/>
            <w:vMerge w:val="continue"/>
            <w:tcBorders>
              <w:top w:val="nil"/>
            </w:tcBorders>
            <w:vAlign w:val="center"/>
          </w:tcPr>
          <w:p>
            <w:pPr>
              <w:adjustRightInd w:val="0"/>
              <w:snapToGrid w:val="0"/>
              <w:jc w:val="center"/>
              <w:rPr>
                <w:rFonts w:ascii="宋体" w:cs="宋体"/>
                <w:sz w:val="24"/>
              </w:rPr>
            </w:pPr>
          </w:p>
        </w:tc>
        <w:tc>
          <w:tcPr>
            <w:tcW w:w="1845" w:type="dxa"/>
            <w:vMerge w:val="continue"/>
            <w:vAlign w:val="center"/>
          </w:tcPr>
          <w:p>
            <w:pPr>
              <w:pStyle w:val="15"/>
              <w:adjustRightInd w:val="0"/>
              <w:snapToGrid w:val="0"/>
              <w:spacing w:before="111"/>
              <w:ind w:left="136"/>
              <w:jc w:val="center"/>
              <w:rPr>
                <w:rFonts w:ascii="宋体" w:hAnsi="宋体" w:eastAsia="宋体" w:cs="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32" w:hRule="atLeast"/>
          <w:jc w:val="center"/>
        </w:trPr>
        <w:tc>
          <w:tcPr>
            <w:tcW w:w="1221" w:type="dxa"/>
            <w:vAlign w:val="center"/>
          </w:tcPr>
          <w:p>
            <w:pPr>
              <w:pStyle w:val="15"/>
              <w:adjustRightInd w:val="0"/>
              <w:snapToGrid w:val="0"/>
              <w:spacing w:before="22"/>
              <w:ind w:left="107"/>
              <w:jc w:val="center"/>
              <w:rPr>
                <w:rFonts w:ascii="宋体" w:hAnsi="宋体" w:eastAsia="宋体" w:cs="宋体"/>
                <w:sz w:val="24"/>
              </w:rPr>
            </w:pPr>
            <w:r>
              <w:rPr>
                <w:rFonts w:ascii="宋体" w:hAnsi="宋体" w:eastAsia="宋体" w:cs="宋体"/>
                <w:sz w:val="24"/>
                <w:lang w:val="en-US"/>
              </w:rPr>
              <w:t>VI</w:t>
            </w:r>
          </w:p>
        </w:tc>
        <w:tc>
          <w:tcPr>
            <w:tcW w:w="1239" w:type="dxa"/>
            <w:vAlign w:val="center"/>
          </w:tcPr>
          <w:p>
            <w:pPr>
              <w:pStyle w:val="15"/>
              <w:adjustRightInd w:val="0"/>
              <w:snapToGrid w:val="0"/>
              <w:jc w:val="center"/>
              <w:rPr>
                <w:rFonts w:ascii="宋体" w:hAnsi="宋体" w:eastAsia="宋体" w:cs="宋体"/>
                <w:sz w:val="24"/>
                <w:lang w:val="en-US"/>
              </w:rPr>
            </w:pPr>
          </w:p>
        </w:tc>
        <w:tc>
          <w:tcPr>
            <w:tcW w:w="4274" w:type="dxa"/>
            <w:gridSpan w:val="3"/>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行业专家</w:t>
            </w:r>
            <w:r>
              <w:rPr>
                <w:rFonts w:ascii="宋体" w:hAnsi="宋体" w:eastAsia="宋体" w:cs="宋体"/>
                <w:sz w:val="24"/>
                <w:lang w:val="en-US"/>
              </w:rPr>
              <w:t>/</w:t>
            </w:r>
            <w:r>
              <w:rPr>
                <w:rFonts w:hint="eastAsia" w:ascii="宋体" w:hAnsi="宋体" w:eastAsia="宋体" w:cs="宋体"/>
                <w:sz w:val="24"/>
              </w:rPr>
              <w:t>高管</w:t>
            </w:r>
          </w:p>
        </w:tc>
        <w:tc>
          <w:tcPr>
            <w:tcW w:w="1060" w:type="dxa"/>
            <w:vMerge w:val="restart"/>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高职</w:t>
            </w:r>
          </w:p>
        </w:tc>
        <w:tc>
          <w:tcPr>
            <w:tcW w:w="1845"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毕业后</w:t>
            </w:r>
            <w:r>
              <w:rPr>
                <w:rFonts w:ascii="宋体" w:hAnsi="宋体" w:eastAsia="宋体" w:cs="宋体"/>
                <w:sz w:val="24"/>
                <w:lang w:val="en-US"/>
              </w:rPr>
              <w:t>8</w:t>
            </w:r>
            <w:r>
              <w:rPr>
                <w:rFonts w:hint="eastAsia" w:ascii="宋体" w:hAnsi="宋体" w:eastAsia="宋体" w:cs="宋体"/>
                <w:sz w:val="24"/>
                <w:lang w:val="en-US"/>
              </w:rPr>
              <w:t>年以上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2" w:hRule="atLeast"/>
          <w:jc w:val="center"/>
        </w:trPr>
        <w:tc>
          <w:tcPr>
            <w:tcW w:w="1221" w:type="dxa"/>
            <w:vAlign w:val="center"/>
          </w:tcPr>
          <w:p>
            <w:pPr>
              <w:pStyle w:val="15"/>
              <w:adjustRightInd w:val="0"/>
              <w:snapToGrid w:val="0"/>
              <w:spacing w:before="22"/>
              <w:ind w:left="107"/>
              <w:jc w:val="center"/>
              <w:rPr>
                <w:rFonts w:ascii="宋体" w:hAnsi="宋体" w:eastAsia="宋体" w:cs="宋体"/>
                <w:sz w:val="24"/>
                <w:lang w:val="en-US"/>
              </w:rPr>
            </w:pPr>
            <w:r>
              <w:rPr>
                <w:rFonts w:ascii="宋体" w:hAnsi="宋体" w:eastAsia="宋体" w:cs="宋体"/>
                <w:sz w:val="24"/>
                <w:lang w:val="en-US"/>
              </w:rPr>
              <w:t>V</w:t>
            </w:r>
          </w:p>
        </w:tc>
        <w:tc>
          <w:tcPr>
            <w:tcW w:w="1239" w:type="dxa"/>
            <w:vAlign w:val="center"/>
          </w:tcPr>
          <w:p>
            <w:pPr>
              <w:pStyle w:val="15"/>
              <w:adjustRightInd w:val="0"/>
              <w:snapToGrid w:val="0"/>
              <w:jc w:val="center"/>
              <w:rPr>
                <w:rFonts w:ascii="宋体" w:hAnsi="宋体" w:eastAsia="宋体" w:cs="宋体"/>
                <w:sz w:val="24"/>
                <w:lang w:val="en-US"/>
              </w:rPr>
            </w:pPr>
          </w:p>
        </w:tc>
        <w:tc>
          <w:tcPr>
            <w:tcW w:w="1207"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前厅经理</w:t>
            </w:r>
          </w:p>
        </w:tc>
        <w:tc>
          <w:tcPr>
            <w:tcW w:w="1614"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客房经理</w:t>
            </w:r>
          </w:p>
        </w:tc>
        <w:tc>
          <w:tcPr>
            <w:tcW w:w="1453"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餐厅经理</w:t>
            </w:r>
          </w:p>
        </w:tc>
        <w:tc>
          <w:tcPr>
            <w:tcW w:w="1060" w:type="dxa"/>
            <w:vMerge w:val="continue"/>
            <w:vAlign w:val="center"/>
          </w:tcPr>
          <w:p>
            <w:pPr>
              <w:pStyle w:val="15"/>
              <w:adjustRightInd w:val="0"/>
              <w:snapToGrid w:val="0"/>
              <w:jc w:val="center"/>
              <w:rPr>
                <w:rFonts w:ascii="宋体" w:hAnsi="宋体" w:eastAsia="宋体" w:cs="宋体"/>
                <w:sz w:val="24"/>
                <w:lang w:val="en-US"/>
              </w:rPr>
            </w:pPr>
          </w:p>
        </w:tc>
        <w:tc>
          <w:tcPr>
            <w:tcW w:w="1845" w:type="dxa"/>
            <w:vAlign w:val="center"/>
          </w:tcPr>
          <w:p>
            <w:pPr>
              <w:pStyle w:val="16"/>
              <w:adjustRightInd w:val="0"/>
              <w:snapToGrid w:val="0"/>
              <w:jc w:val="center"/>
              <w:rPr>
                <w:rFonts w:ascii="宋体" w:hAnsi="宋体" w:eastAsia="宋体"/>
              </w:rPr>
            </w:pPr>
            <w:r>
              <w:rPr>
                <w:rFonts w:hint="eastAsia" w:ascii="宋体" w:hAnsi="宋体" w:eastAsia="宋体"/>
              </w:rPr>
              <w:t>毕业后</w:t>
            </w:r>
            <w:r>
              <w:rPr>
                <w:rFonts w:ascii="宋体" w:hAnsi="宋体" w:eastAsia="宋体"/>
              </w:rPr>
              <w:t>5-8</w:t>
            </w:r>
            <w:r>
              <w:rPr>
                <w:rFonts w:hint="eastAsia" w:ascii="宋体" w:hAnsi="宋体" w:eastAsia="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2" w:hRule="atLeast"/>
          <w:jc w:val="center"/>
        </w:trPr>
        <w:tc>
          <w:tcPr>
            <w:tcW w:w="1221" w:type="dxa"/>
            <w:vAlign w:val="center"/>
          </w:tcPr>
          <w:p>
            <w:pPr>
              <w:pStyle w:val="15"/>
              <w:adjustRightInd w:val="0"/>
              <w:snapToGrid w:val="0"/>
              <w:spacing w:before="22"/>
              <w:ind w:left="107"/>
              <w:jc w:val="center"/>
              <w:rPr>
                <w:rFonts w:ascii="宋体" w:hAnsi="宋体" w:eastAsia="宋体" w:cs="宋体"/>
                <w:sz w:val="24"/>
              </w:rPr>
            </w:pPr>
            <w:r>
              <w:rPr>
                <w:rFonts w:ascii="宋体" w:hAnsi="宋体" w:eastAsia="宋体" w:cs="宋体"/>
                <w:sz w:val="24"/>
                <w:lang w:val="en-US"/>
              </w:rPr>
              <w:t>IV</w:t>
            </w:r>
          </w:p>
        </w:tc>
        <w:tc>
          <w:tcPr>
            <w:tcW w:w="1239" w:type="dxa"/>
            <w:vAlign w:val="center"/>
          </w:tcPr>
          <w:p>
            <w:pPr>
              <w:pStyle w:val="15"/>
              <w:adjustRightInd w:val="0"/>
              <w:snapToGrid w:val="0"/>
              <w:jc w:val="center"/>
              <w:rPr>
                <w:rFonts w:ascii="宋体" w:hAnsi="宋体" w:eastAsia="宋体" w:cs="宋体"/>
                <w:sz w:val="24"/>
                <w:lang w:val="en-US"/>
              </w:rPr>
            </w:pPr>
          </w:p>
        </w:tc>
        <w:tc>
          <w:tcPr>
            <w:tcW w:w="1207"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副经理</w:t>
            </w:r>
          </w:p>
        </w:tc>
        <w:tc>
          <w:tcPr>
            <w:tcW w:w="1614"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lang w:val="en-US"/>
              </w:rPr>
              <w:t>副经理</w:t>
            </w:r>
          </w:p>
        </w:tc>
        <w:tc>
          <w:tcPr>
            <w:tcW w:w="1453"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副经理</w:t>
            </w:r>
          </w:p>
        </w:tc>
        <w:tc>
          <w:tcPr>
            <w:tcW w:w="1060" w:type="dxa"/>
            <w:vMerge w:val="continue"/>
            <w:vAlign w:val="center"/>
          </w:tcPr>
          <w:p>
            <w:pPr>
              <w:pStyle w:val="15"/>
              <w:adjustRightInd w:val="0"/>
              <w:snapToGrid w:val="0"/>
              <w:jc w:val="center"/>
              <w:rPr>
                <w:rFonts w:ascii="宋体" w:hAnsi="宋体" w:eastAsia="宋体" w:cs="宋体"/>
                <w:sz w:val="24"/>
                <w:lang w:val="en-US"/>
              </w:rPr>
            </w:pPr>
          </w:p>
        </w:tc>
        <w:tc>
          <w:tcPr>
            <w:tcW w:w="1845" w:type="dxa"/>
            <w:vAlign w:val="center"/>
          </w:tcPr>
          <w:p>
            <w:pPr>
              <w:pStyle w:val="16"/>
              <w:adjustRightInd w:val="0"/>
              <w:snapToGrid w:val="0"/>
              <w:jc w:val="center"/>
              <w:rPr>
                <w:rFonts w:ascii="宋体" w:hAnsi="宋体" w:eastAsia="宋体"/>
              </w:rPr>
            </w:pPr>
            <w:r>
              <w:rPr>
                <w:rFonts w:hint="eastAsia" w:ascii="宋体" w:hAnsi="宋体" w:eastAsia="宋体"/>
              </w:rPr>
              <w:t>毕业后</w:t>
            </w:r>
            <w:r>
              <w:rPr>
                <w:rFonts w:hint="eastAsia" w:ascii="宋体" w:hAnsi="宋体" w:eastAsia="宋体"/>
                <w:lang w:val="en-US" w:eastAsia="zh-CN"/>
              </w:rPr>
              <w:t>4</w:t>
            </w:r>
            <w:r>
              <w:rPr>
                <w:rFonts w:ascii="宋体" w:hAnsi="宋体" w:eastAsia="宋体"/>
              </w:rPr>
              <w:t>-5</w:t>
            </w:r>
            <w:r>
              <w:rPr>
                <w:rFonts w:hint="eastAsia" w:ascii="宋体" w:hAnsi="宋体" w:eastAsia="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2" w:hRule="atLeast"/>
          <w:jc w:val="center"/>
        </w:trPr>
        <w:tc>
          <w:tcPr>
            <w:tcW w:w="1221" w:type="dxa"/>
            <w:vAlign w:val="center"/>
          </w:tcPr>
          <w:p>
            <w:pPr>
              <w:pStyle w:val="15"/>
              <w:adjustRightInd w:val="0"/>
              <w:snapToGrid w:val="0"/>
              <w:spacing w:before="23"/>
              <w:ind w:left="107"/>
              <w:jc w:val="center"/>
              <w:rPr>
                <w:rFonts w:ascii="宋体" w:hAnsi="宋体" w:eastAsia="宋体" w:cs="宋体"/>
                <w:sz w:val="24"/>
              </w:rPr>
            </w:pPr>
            <w:r>
              <w:rPr>
                <w:rFonts w:ascii="宋体" w:hAnsi="宋体" w:eastAsia="宋体" w:cs="宋体"/>
                <w:sz w:val="24"/>
                <w:lang w:val="en-US"/>
              </w:rPr>
              <w:t>III</w:t>
            </w:r>
          </w:p>
        </w:tc>
        <w:tc>
          <w:tcPr>
            <w:tcW w:w="1239" w:type="dxa"/>
            <w:vAlign w:val="center"/>
          </w:tcPr>
          <w:p>
            <w:pPr>
              <w:pStyle w:val="15"/>
              <w:adjustRightInd w:val="0"/>
              <w:snapToGrid w:val="0"/>
              <w:jc w:val="center"/>
              <w:rPr>
                <w:rFonts w:ascii="宋体" w:hAnsi="宋体" w:eastAsia="宋体" w:cs="宋体"/>
                <w:sz w:val="24"/>
                <w:lang w:val="en-US"/>
              </w:rPr>
            </w:pPr>
          </w:p>
        </w:tc>
        <w:tc>
          <w:tcPr>
            <w:tcW w:w="1207"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前厅主任</w:t>
            </w:r>
          </w:p>
        </w:tc>
        <w:tc>
          <w:tcPr>
            <w:tcW w:w="1614"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客房主任</w:t>
            </w:r>
          </w:p>
        </w:tc>
        <w:tc>
          <w:tcPr>
            <w:tcW w:w="1453"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餐饮主任</w:t>
            </w:r>
          </w:p>
        </w:tc>
        <w:tc>
          <w:tcPr>
            <w:tcW w:w="1060" w:type="dxa"/>
            <w:vMerge w:val="continue"/>
            <w:vAlign w:val="center"/>
          </w:tcPr>
          <w:p>
            <w:pPr>
              <w:pStyle w:val="15"/>
              <w:adjustRightInd w:val="0"/>
              <w:snapToGrid w:val="0"/>
              <w:jc w:val="center"/>
              <w:rPr>
                <w:rFonts w:ascii="宋体" w:hAnsi="宋体" w:eastAsia="宋体" w:cs="宋体"/>
                <w:sz w:val="24"/>
                <w:lang w:val="en-US"/>
              </w:rPr>
            </w:pPr>
          </w:p>
        </w:tc>
        <w:tc>
          <w:tcPr>
            <w:tcW w:w="1845" w:type="dxa"/>
            <w:vAlign w:val="center"/>
          </w:tcPr>
          <w:p>
            <w:pPr>
              <w:pStyle w:val="16"/>
              <w:adjustRightInd w:val="0"/>
              <w:snapToGrid w:val="0"/>
              <w:jc w:val="center"/>
              <w:rPr>
                <w:rFonts w:ascii="宋体" w:hAnsi="宋体" w:eastAsia="宋体"/>
              </w:rPr>
            </w:pPr>
            <w:r>
              <w:rPr>
                <w:rFonts w:hint="eastAsia" w:ascii="宋体" w:hAnsi="宋体" w:eastAsia="宋体"/>
              </w:rPr>
              <w:t>毕业后</w:t>
            </w:r>
            <w:r>
              <w:rPr>
                <w:rFonts w:ascii="宋体" w:hAnsi="宋体" w:eastAsia="宋体"/>
              </w:rPr>
              <w:t>1-</w:t>
            </w:r>
            <w:r>
              <w:rPr>
                <w:rFonts w:hint="eastAsia" w:ascii="宋体" w:hAnsi="宋体" w:eastAsia="宋体"/>
                <w:lang w:val="en-US" w:eastAsia="zh-CN"/>
              </w:rPr>
              <w:t>3</w:t>
            </w:r>
            <w:r>
              <w:rPr>
                <w:rFonts w:hint="eastAsia" w:ascii="宋体" w:hAnsi="宋体" w:eastAsia="宋体"/>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3" w:hRule="atLeast"/>
          <w:jc w:val="center"/>
        </w:trPr>
        <w:tc>
          <w:tcPr>
            <w:tcW w:w="1221" w:type="dxa"/>
            <w:vAlign w:val="center"/>
          </w:tcPr>
          <w:p>
            <w:pPr>
              <w:pStyle w:val="15"/>
              <w:adjustRightInd w:val="0"/>
              <w:snapToGrid w:val="0"/>
              <w:spacing w:before="22"/>
              <w:ind w:left="107"/>
              <w:jc w:val="center"/>
              <w:rPr>
                <w:rFonts w:ascii="宋体" w:hAnsi="宋体" w:eastAsia="宋体" w:cs="宋体"/>
                <w:sz w:val="24"/>
              </w:rPr>
            </w:pPr>
            <w:r>
              <w:rPr>
                <w:rFonts w:ascii="宋体" w:hAnsi="宋体" w:eastAsia="宋体" w:cs="宋体"/>
                <w:sz w:val="24"/>
                <w:lang w:val="en-US"/>
              </w:rPr>
              <w:t>II</w:t>
            </w:r>
          </w:p>
        </w:tc>
        <w:tc>
          <w:tcPr>
            <w:tcW w:w="1239"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lang w:val="en-US"/>
              </w:rPr>
              <w:t>领班/主任</w:t>
            </w:r>
          </w:p>
        </w:tc>
        <w:tc>
          <w:tcPr>
            <w:tcW w:w="1207" w:type="dxa"/>
            <w:vAlign w:val="center"/>
          </w:tcPr>
          <w:p>
            <w:pPr>
              <w:pStyle w:val="15"/>
              <w:adjustRightInd w:val="0"/>
              <w:snapToGrid w:val="0"/>
              <w:jc w:val="center"/>
              <w:rPr>
                <w:rFonts w:ascii="宋体" w:hAnsi="宋体" w:eastAsia="宋体" w:cs="宋体"/>
                <w:sz w:val="24"/>
                <w:lang w:val="en-US"/>
              </w:rPr>
            </w:pPr>
          </w:p>
        </w:tc>
        <w:tc>
          <w:tcPr>
            <w:tcW w:w="1614" w:type="dxa"/>
            <w:vAlign w:val="center"/>
          </w:tcPr>
          <w:p>
            <w:pPr>
              <w:pStyle w:val="15"/>
              <w:adjustRightInd w:val="0"/>
              <w:snapToGrid w:val="0"/>
              <w:jc w:val="center"/>
              <w:rPr>
                <w:rFonts w:ascii="宋体" w:hAnsi="宋体" w:eastAsia="宋体" w:cs="宋体"/>
                <w:sz w:val="24"/>
                <w:lang w:val="en-US"/>
              </w:rPr>
            </w:pPr>
          </w:p>
        </w:tc>
        <w:tc>
          <w:tcPr>
            <w:tcW w:w="1453" w:type="dxa"/>
            <w:vAlign w:val="center"/>
          </w:tcPr>
          <w:p>
            <w:pPr>
              <w:pStyle w:val="15"/>
              <w:adjustRightInd w:val="0"/>
              <w:snapToGrid w:val="0"/>
              <w:jc w:val="center"/>
              <w:rPr>
                <w:rFonts w:ascii="宋体" w:hAnsi="宋体" w:eastAsia="宋体" w:cs="宋体"/>
                <w:sz w:val="24"/>
                <w:lang w:val="en-US"/>
              </w:rPr>
            </w:pPr>
          </w:p>
        </w:tc>
        <w:tc>
          <w:tcPr>
            <w:tcW w:w="1060" w:type="dxa"/>
            <w:vMerge w:val="continue"/>
            <w:vAlign w:val="center"/>
          </w:tcPr>
          <w:p>
            <w:pPr>
              <w:pStyle w:val="15"/>
              <w:adjustRightInd w:val="0"/>
              <w:snapToGrid w:val="0"/>
              <w:jc w:val="center"/>
              <w:rPr>
                <w:rFonts w:ascii="宋体" w:hAnsi="宋体" w:eastAsia="宋体" w:cs="宋体"/>
                <w:sz w:val="24"/>
                <w:lang w:val="en-US"/>
              </w:rPr>
            </w:pPr>
          </w:p>
        </w:tc>
        <w:tc>
          <w:tcPr>
            <w:tcW w:w="1845" w:type="dxa"/>
            <w:vAlign w:val="center"/>
          </w:tcPr>
          <w:p>
            <w:pPr>
              <w:pStyle w:val="16"/>
              <w:adjustRightInd w:val="0"/>
              <w:snapToGrid w:val="0"/>
              <w:jc w:val="center"/>
              <w:rPr>
                <w:rFonts w:ascii="宋体" w:hAnsi="宋体" w:eastAsia="宋体"/>
              </w:rPr>
            </w:pPr>
            <w:r>
              <w:rPr>
                <w:rFonts w:hint="eastAsia" w:ascii="宋体" w:hAnsi="宋体" w:eastAsia="宋体"/>
              </w:rPr>
              <w:t>学徒期</w:t>
            </w:r>
            <w:r>
              <w:rPr>
                <w:rFonts w:ascii="宋体" w:hAnsi="宋体" w:eastAsia="宋体"/>
              </w:rPr>
              <w:t>12-</w:t>
            </w:r>
            <w:r>
              <w:rPr>
                <w:rFonts w:hint="eastAsia" w:ascii="宋体" w:hAnsi="宋体" w:eastAsia="宋体"/>
              </w:rPr>
              <w:t>36个月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53" w:hRule="atLeast"/>
          <w:jc w:val="center"/>
        </w:trPr>
        <w:tc>
          <w:tcPr>
            <w:tcW w:w="1221" w:type="dxa"/>
            <w:vAlign w:val="center"/>
          </w:tcPr>
          <w:p>
            <w:pPr>
              <w:pStyle w:val="15"/>
              <w:adjustRightInd w:val="0"/>
              <w:snapToGrid w:val="0"/>
              <w:spacing w:before="22"/>
              <w:ind w:left="107"/>
              <w:jc w:val="center"/>
              <w:rPr>
                <w:rFonts w:ascii="宋体" w:hAnsi="宋体" w:eastAsia="宋体" w:cs="宋体"/>
                <w:sz w:val="24"/>
              </w:rPr>
            </w:pPr>
            <w:r>
              <w:rPr>
                <w:rFonts w:ascii="宋体" w:hAnsi="宋体" w:eastAsia="宋体" w:cs="宋体"/>
                <w:sz w:val="24"/>
                <w:lang w:val="en-US"/>
              </w:rPr>
              <w:t>I</w:t>
            </w:r>
          </w:p>
        </w:tc>
        <w:tc>
          <w:tcPr>
            <w:tcW w:w="1239"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服务员</w:t>
            </w:r>
            <w:r>
              <w:rPr>
                <w:rFonts w:ascii="宋体" w:hAnsi="宋体" w:eastAsia="宋体" w:cs="宋体"/>
                <w:sz w:val="24"/>
                <w:lang w:val="en-US"/>
              </w:rPr>
              <w:t>/</w:t>
            </w:r>
            <w:r>
              <w:rPr>
                <w:rFonts w:hint="eastAsia" w:ascii="宋体" w:hAnsi="宋体" w:eastAsia="宋体" w:cs="宋体"/>
                <w:sz w:val="24"/>
              </w:rPr>
              <w:t>领班</w:t>
            </w:r>
          </w:p>
        </w:tc>
        <w:tc>
          <w:tcPr>
            <w:tcW w:w="1207" w:type="dxa"/>
            <w:vAlign w:val="center"/>
          </w:tcPr>
          <w:p>
            <w:pPr>
              <w:pStyle w:val="15"/>
              <w:adjustRightInd w:val="0"/>
              <w:snapToGrid w:val="0"/>
              <w:jc w:val="center"/>
              <w:rPr>
                <w:rFonts w:ascii="宋体" w:hAnsi="宋体" w:eastAsia="宋体" w:cs="宋体"/>
                <w:sz w:val="24"/>
                <w:lang w:val="en-US"/>
              </w:rPr>
            </w:pPr>
          </w:p>
        </w:tc>
        <w:tc>
          <w:tcPr>
            <w:tcW w:w="1614" w:type="dxa"/>
            <w:vAlign w:val="center"/>
          </w:tcPr>
          <w:p>
            <w:pPr>
              <w:pStyle w:val="15"/>
              <w:adjustRightInd w:val="0"/>
              <w:snapToGrid w:val="0"/>
              <w:jc w:val="center"/>
              <w:rPr>
                <w:rFonts w:ascii="宋体" w:hAnsi="宋体" w:eastAsia="宋体" w:cs="宋体"/>
                <w:sz w:val="24"/>
                <w:lang w:val="en-US"/>
              </w:rPr>
            </w:pPr>
          </w:p>
        </w:tc>
        <w:tc>
          <w:tcPr>
            <w:tcW w:w="1453" w:type="dxa"/>
            <w:vAlign w:val="center"/>
          </w:tcPr>
          <w:p>
            <w:pPr>
              <w:pStyle w:val="15"/>
              <w:adjustRightInd w:val="0"/>
              <w:snapToGrid w:val="0"/>
              <w:jc w:val="center"/>
              <w:rPr>
                <w:rFonts w:ascii="宋体" w:hAnsi="宋体" w:eastAsia="宋体" w:cs="宋体"/>
                <w:sz w:val="24"/>
                <w:lang w:val="en-US"/>
              </w:rPr>
            </w:pPr>
          </w:p>
        </w:tc>
        <w:tc>
          <w:tcPr>
            <w:tcW w:w="1060" w:type="dxa"/>
            <w:vMerge w:val="continue"/>
            <w:vAlign w:val="center"/>
          </w:tcPr>
          <w:p>
            <w:pPr>
              <w:pStyle w:val="15"/>
              <w:adjustRightInd w:val="0"/>
              <w:snapToGrid w:val="0"/>
              <w:jc w:val="center"/>
              <w:rPr>
                <w:rFonts w:ascii="宋体" w:hAnsi="宋体" w:eastAsia="宋体" w:cs="宋体"/>
                <w:sz w:val="24"/>
                <w:lang w:val="en-US"/>
              </w:rPr>
            </w:pPr>
          </w:p>
        </w:tc>
        <w:tc>
          <w:tcPr>
            <w:tcW w:w="1845" w:type="dxa"/>
            <w:vAlign w:val="center"/>
          </w:tcPr>
          <w:p>
            <w:pPr>
              <w:pStyle w:val="16"/>
              <w:adjustRightInd w:val="0"/>
              <w:snapToGrid w:val="0"/>
              <w:jc w:val="center"/>
              <w:rPr>
                <w:rFonts w:ascii="宋体" w:hAnsi="宋体" w:eastAsia="宋体"/>
                <w:color w:val="auto"/>
              </w:rPr>
            </w:pPr>
            <w:r>
              <w:rPr>
                <w:rFonts w:hint="eastAsia" w:ascii="宋体" w:hAnsi="宋体" w:eastAsia="宋体"/>
                <w:color w:val="auto"/>
              </w:rPr>
              <w:t>学徒期</w:t>
            </w:r>
            <w:r>
              <w:rPr>
                <w:rFonts w:ascii="宋体" w:hAnsi="宋体" w:eastAsia="宋体"/>
                <w:color w:val="auto"/>
              </w:rPr>
              <w:t>1-12</w:t>
            </w:r>
            <w:r>
              <w:rPr>
                <w:rFonts w:hint="eastAsia" w:ascii="宋体" w:hAnsi="宋体" w:eastAsia="宋体"/>
                <w:color w:val="auto"/>
              </w:rPr>
              <w:t>个月</w:t>
            </w:r>
          </w:p>
        </w:tc>
      </w:tr>
    </w:tbl>
    <w:p>
      <w:pPr>
        <w:spacing w:line="360" w:lineRule="auto"/>
        <w:ind w:firstLine="482" w:firstLineChars="200"/>
        <w:rPr>
          <w:b/>
          <w:sz w:val="24"/>
        </w:rPr>
      </w:pPr>
      <w:r>
        <w:rPr>
          <w:rFonts w:hint="eastAsia"/>
          <w:b/>
          <w:sz w:val="24"/>
        </w:rPr>
        <w:t>（二）面向职业范围</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004"/>
        <w:gridCol w:w="4028"/>
        <w:gridCol w:w="3025"/>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78" w:hRule="atLeast"/>
          <w:jc w:val="center"/>
        </w:trPr>
        <w:tc>
          <w:tcPr>
            <w:tcW w:w="1004"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序号</w:t>
            </w:r>
          </w:p>
        </w:tc>
        <w:tc>
          <w:tcPr>
            <w:tcW w:w="4028"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对应职业（岗位群）</w:t>
            </w:r>
          </w:p>
        </w:tc>
        <w:tc>
          <w:tcPr>
            <w:tcW w:w="3025"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学徒目标方向</w:t>
            </w:r>
          </w:p>
        </w:tc>
        <w:tc>
          <w:tcPr>
            <w:tcW w:w="1582"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职业资格证书举例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85" w:hRule="atLeast"/>
          <w:jc w:val="center"/>
        </w:trPr>
        <w:tc>
          <w:tcPr>
            <w:tcW w:w="1004" w:type="dxa"/>
            <w:vAlign w:val="center"/>
          </w:tcPr>
          <w:p>
            <w:pPr>
              <w:pStyle w:val="15"/>
              <w:adjustRightInd w:val="0"/>
              <w:snapToGrid w:val="0"/>
              <w:ind w:left="7"/>
              <w:jc w:val="center"/>
              <w:rPr>
                <w:rFonts w:ascii="宋体" w:hAnsi="宋体" w:eastAsia="宋体" w:cs="宋体"/>
                <w:sz w:val="24"/>
              </w:rPr>
            </w:pPr>
            <w:r>
              <w:rPr>
                <w:rFonts w:ascii="宋体" w:hAnsi="宋体" w:eastAsia="宋体" w:cs="宋体"/>
                <w:sz w:val="24"/>
              </w:rPr>
              <w:t>1</w:t>
            </w:r>
          </w:p>
        </w:tc>
        <w:tc>
          <w:tcPr>
            <w:tcW w:w="4028"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餐厅岗位群：中西餐厅服务员、酒水服务员、中西餐厅领班、中西餐厅主管、中西餐厅经理等</w:t>
            </w:r>
          </w:p>
        </w:tc>
        <w:tc>
          <w:tcPr>
            <w:tcW w:w="3025"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餐厅领班、主管、经理、</w:t>
            </w:r>
            <w:r>
              <w:rPr>
                <w:rFonts w:hint="eastAsia" w:ascii="宋体" w:hAnsi="宋体" w:eastAsia="宋体" w:cs="宋体"/>
                <w:sz w:val="24"/>
              </w:rPr>
              <w:t>行业专家</w:t>
            </w:r>
            <w:r>
              <w:rPr>
                <w:rFonts w:ascii="宋体" w:hAnsi="宋体" w:eastAsia="宋体" w:cs="宋体"/>
                <w:sz w:val="24"/>
                <w:lang w:val="en-US"/>
              </w:rPr>
              <w:t>/</w:t>
            </w:r>
            <w:r>
              <w:rPr>
                <w:rFonts w:hint="eastAsia" w:ascii="宋体" w:hAnsi="宋体" w:eastAsia="宋体" w:cs="宋体"/>
                <w:sz w:val="24"/>
              </w:rPr>
              <w:t>高管</w:t>
            </w:r>
          </w:p>
        </w:tc>
        <w:tc>
          <w:tcPr>
            <w:tcW w:w="1582"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8" w:hRule="atLeast"/>
          <w:jc w:val="center"/>
        </w:trPr>
        <w:tc>
          <w:tcPr>
            <w:tcW w:w="1004" w:type="dxa"/>
            <w:vAlign w:val="center"/>
          </w:tcPr>
          <w:p>
            <w:pPr>
              <w:pStyle w:val="15"/>
              <w:adjustRightInd w:val="0"/>
              <w:snapToGrid w:val="0"/>
              <w:ind w:left="7"/>
              <w:jc w:val="center"/>
              <w:rPr>
                <w:rFonts w:ascii="宋体" w:hAnsi="宋体" w:eastAsia="宋体" w:cs="宋体"/>
                <w:sz w:val="24"/>
              </w:rPr>
            </w:pPr>
            <w:r>
              <w:rPr>
                <w:rFonts w:ascii="宋体" w:hAnsi="宋体" w:eastAsia="宋体" w:cs="宋体"/>
                <w:sz w:val="24"/>
              </w:rPr>
              <w:t>2</w:t>
            </w:r>
          </w:p>
        </w:tc>
        <w:tc>
          <w:tcPr>
            <w:tcW w:w="4028"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客房岗位群：客房服务员、客房领班、客房主管、经理</w:t>
            </w:r>
          </w:p>
        </w:tc>
        <w:tc>
          <w:tcPr>
            <w:tcW w:w="3025"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客房领班、主管、经理、</w:t>
            </w:r>
            <w:r>
              <w:rPr>
                <w:rFonts w:hint="eastAsia" w:ascii="宋体" w:hAnsi="宋体" w:eastAsia="宋体" w:cs="宋体"/>
                <w:sz w:val="24"/>
              </w:rPr>
              <w:t>行业专家</w:t>
            </w:r>
            <w:r>
              <w:rPr>
                <w:rFonts w:ascii="宋体" w:hAnsi="宋体" w:eastAsia="宋体" w:cs="宋体"/>
                <w:sz w:val="24"/>
                <w:lang w:val="en-US"/>
              </w:rPr>
              <w:t>/</w:t>
            </w:r>
            <w:r>
              <w:rPr>
                <w:rFonts w:hint="eastAsia" w:ascii="宋体" w:hAnsi="宋体" w:eastAsia="宋体" w:cs="宋体"/>
                <w:sz w:val="24"/>
              </w:rPr>
              <w:t>高管</w:t>
            </w:r>
          </w:p>
        </w:tc>
        <w:tc>
          <w:tcPr>
            <w:tcW w:w="1582" w:type="dxa"/>
            <w:vAlign w:val="center"/>
          </w:tcPr>
          <w:p>
            <w:pPr>
              <w:pStyle w:val="15"/>
              <w:adjustRightInd w:val="0"/>
              <w:snapToGrid w:val="0"/>
              <w:jc w:val="center"/>
              <w:rPr>
                <w:rFonts w:ascii="宋体" w:hAnsi="宋体" w:eastAsia="宋体" w:cs="宋体"/>
                <w:sz w:val="24"/>
                <w:lang w:val="en-US"/>
              </w:rPr>
            </w:pPr>
            <w:r>
              <w:rPr>
                <w:rFonts w:hint="eastAsia" w:ascii="宋体" w:hAnsi="宋体" w:eastAsia="宋体" w:cs="宋体"/>
                <w:sz w:val="24"/>
                <w:lang w:val="en-US"/>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9" w:hRule="atLeast"/>
          <w:jc w:val="center"/>
        </w:trPr>
        <w:tc>
          <w:tcPr>
            <w:tcW w:w="1004" w:type="dxa"/>
            <w:vAlign w:val="center"/>
          </w:tcPr>
          <w:p>
            <w:pPr>
              <w:pStyle w:val="15"/>
              <w:adjustRightInd w:val="0"/>
              <w:snapToGrid w:val="0"/>
              <w:ind w:left="205" w:right="193"/>
              <w:jc w:val="center"/>
              <w:rPr>
                <w:rFonts w:ascii="宋体" w:hAnsi="宋体" w:eastAsia="宋体" w:cs="宋体"/>
                <w:sz w:val="24"/>
              </w:rPr>
            </w:pPr>
            <w:r>
              <w:rPr>
                <w:rFonts w:ascii="宋体" w:hAnsi="宋体" w:eastAsia="宋体" w:cs="宋体"/>
                <w:sz w:val="24"/>
                <w:lang w:val="en-US"/>
              </w:rPr>
              <w:t>3</w:t>
            </w:r>
          </w:p>
        </w:tc>
        <w:tc>
          <w:tcPr>
            <w:tcW w:w="4028" w:type="dxa"/>
            <w:vAlign w:val="center"/>
          </w:tcPr>
          <w:p>
            <w:pPr>
              <w:pStyle w:val="15"/>
              <w:adjustRightInd w:val="0"/>
              <w:snapToGrid w:val="0"/>
              <w:ind w:right="212"/>
              <w:jc w:val="center"/>
              <w:rPr>
                <w:rFonts w:ascii="宋体" w:hAnsi="宋体" w:eastAsia="宋体" w:cs="宋体"/>
                <w:sz w:val="24"/>
              </w:rPr>
            </w:pPr>
            <w:r>
              <w:rPr>
                <w:rFonts w:hint="eastAsia" w:ascii="宋体" w:hAnsi="宋体" w:eastAsia="宋体" w:cs="宋体"/>
                <w:sz w:val="24"/>
                <w:lang w:val="en-US"/>
              </w:rPr>
              <w:t>前厅岗位群：前厅接待、前厅领班、前厅主管、经理</w:t>
            </w:r>
          </w:p>
        </w:tc>
        <w:tc>
          <w:tcPr>
            <w:tcW w:w="3025" w:type="dxa"/>
            <w:vAlign w:val="center"/>
          </w:tcPr>
          <w:p>
            <w:pPr>
              <w:pStyle w:val="15"/>
              <w:adjustRightInd w:val="0"/>
              <w:snapToGrid w:val="0"/>
              <w:ind w:left="655" w:right="649"/>
              <w:jc w:val="center"/>
              <w:rPr>
                <w:rFonts w:ascii="宋体" w:hAnsi="宋体" w:eastAsia="宋体" w:cs="宋体"/>
                <w:sz w:val="24"/>
              </w:rPr>
            </w:pPr>
            <w:r>
              <w:rPr>
                <w:rFonts w:hint="eastAsia" w:ascii="宋体" w:hAnsi="宋体" w:eastAsia="宋体" w:cs="宋体"/>
                <w:sz w:val="24"/>
                <w:lang w:val="en-US"/>
              </w:rPr>
              <w:t>餐厅领班、主管、经理、</w:t>
            </w:r>
            <w:r>
              <w:rPr>
                <w:rFonts w:hint="eastAsia" w:ascii="宋体" w:hAnsi="宋体" w:eastAsia="宋体" w:cs="宋体"/>
                <w:sz w:val="24"/>
              </w:rPr>
              <w:t>行业专家</w:t>
            </w:r>
            <w:r>
              <w:rPr>
                <w:rFonts w:ascii="宋体" w:hAnsi="宋体" w:eastAsia="宋体" w:cs="宋体"/>
                <w:sz w:val="24"/>
                <w:lang w:val="en-US"/>
              </w:rPr>
              <w:t>/</w:t>
            </w:r>
            <w:r>
              <w:rPr>
                <w:rFonts w:hint="eastAsia" w:ascii="宋体" w:hAnsi="宋体" w:eastAsia="宋体" w:cs="宋体"/>
                <w:sz w:val="24"/>
              </w:rPr>
              <w:t>高管</w:t>
            </w:r>
          </w:p>
        </w:tc>
        <w:tc>
          <w:tcPr>
            <w:tcW w:w="1582" w:type="dxa"/>
            <w:vAlign w:val="center"/>
          </w:tcPr>
          <w:p>
            <w:pPr>
              <w:pStyle w:val="15"/>
              <w:adjustRightInd w:val="0"/>
              <w:snapToGrid w:val="0"/>
              <w:jc w:val="center"/>
              <w:rPr>
                <w:rFonts w:ascii="宋体" w:hAnsi="宋体" w:eastAsia="宋体" w:cs="宋体"/>
                <w:sz w:val="24"/>
              </w:rPr>
            </w:pPr>
            <w:r>
              <w:rPr>
                <w:rFonts w:hint="eastAsia" w:ascii="宋体" w:hAnsi="宋体" w:eastAsia="宋体" w:cs="宋体"/>
                <w:sz w:val="24"/>
              </w:rPr>
              <w:t>暂无</w:t>
            </w:r>
          </w:p>
        </w:tc>
      </w:tr>
    </w:tbl>
    <w:p>
      <w:pPr>
        <w:adjustRightInd w:val="0"/>
        <w:snapToGrid w:val="0"/>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初始岗位：住宿业、餐饮业的各基层服务岗位和管理岗位，即餐饮服务员/领班、前厅服务员/领班、客房服务员/领班等岗位；</w:t>
      </w:r>
    </w:p>
    <w:p>
      <w:pPr>
        <w:adjustRightInd w:val="0"/>
        <w:snapToGrid w:val="0"/>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过渡岗位：住宿业、餐饮业的各服务岗位的主任、副经理和经理；</w:t>
      </w:r>
    </w:p>
    <w:p>
      <w:pPr>
        <w:adjustRightInd w:val="0"/>
        <w:snapToGrid w:val="0"/>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目标岗位：住宿业、餐饮业的行业专家</w:t>
      </w:r>
      <w:r>
        <w:rPr>
          <w:rFonts w:ascii="宋体" w:hAnsi="宋体" w:cs="宋体"/>
          <w:sz w:val="24"/>
        </w:rPr>
        <w:t>/</w:t>
      </w:r>
      <w:r>
        <w:rPr>
          <w:rFonts w:hint="eastAsia" w:ascii="宋体" w:hAnsi="宋体" w:cs="宋体"/>
          <w:sz w:val="24"/>
        </w:rPr>
        <w:t>高管</w:t>
      </w:r>
    </w:p>
    <w:p>
      <w:pPr>
        <w:spacing w:line="360" w:lineRule="auto"/>
        <w:ind w:firstLine="482" w:firstLineChars="200"/>
        <w:rPr>
          <w:b/>
          <w:sz w:val="24"/>
        </w:rPr>
      </w:pPr>
    </w:p>
    <w:p>
      <w:pPr>
        <w:spacing w:line="360" w:lineRule="auto"/>
        <w:ind w:firstLine="482" w:firstLineChars="200"/>
        <w:rPr>
          <w:b/>
          <w:sz w:val="24"/>
        </w:rPr>
      </w:pPr>
    </w:p>
    <w:p>
      <w:pPr>
        <w:spacing w:line="360" w:lineRule="auto"/>
        <w:ind w:firstLine="482" w:firstLineChars="200"/>
        <w:rPr>
          <w:b/>
          <w:sz w:val="24"/>
        </w:rPr>
      </w:pPr>
    </w:p>
    <w:p>
      <w:pPr>
        <w:spacing w:line="360" w:lineRule="auto"/>
        <w:ind w:firstLine="482" w:firstLineChars="200"/>
        <w:rPr>
          <w:b/>
          <w:sz w:val="24"/>
        </w:rPr>
      </w:pPr>
    </w:p>
    <w:p>
      <w:pPr>
        <w:spacing w:line="360" w:lineRule="auto"/>
        <w:ind w:firstLine="482" w:firstLineChars="200"/>
        <w:rPr>
          <w:b/>
          <w:sz w:val="24"/>
        </w:rPr>
      </w:pPr>
    </w:p>
    <w:p>
      <w:pPr>
        <w:spacing w:line="360" w:lineRule="auto"/>
        <w:ind w:firstLine="482" w:firstLineChars="200"/>
        <w:rPr>
          <w:b/>
          <w:sz w:val="24"/>
        </w:rPr>
      </w:pPr>
      <w:r>
        <w:rPr>
          <w:rFonts w:hint="eastAsia"/>
          <w:b/>
          <w:sz w:val="24"/>
        </w:rPr>
        <w:t>七、人才规格</w:t>
      </w:r>
    </w:p>
    <w:p>
      <w:pPr>
        <w:adjustRightInd w:val="0"/>
        <w:snapToGrid w:val="0"/>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．职业素养</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4"/>
        <w:gridCol w:w="4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1" w:hRule="atLeast"/>
          <w:jc w:val="center"/>
        </w:trPr>
        <w:tc>
          <w:tcPr>
            <w:tcW w:w="5484"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职业素养</w:t>
            </w:r>
          </w:p>
        </w:tc>
        <w:tc>
          <w:tcPr>
            <w:tcW w:w="4155"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合作企业要求举例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1</w:t>
            </w:r>
            <w:r>
              <w:rPr>
                <w:rFonts w:hint="eastAsia" w:ascii="宋体" w:hAnsi="宋体" w:cs="仿宋_GB2312"/>
                <w:sz w:val="24"/>
              </w:rPr>
              <w:t>）懂政策、有法律意识；热爱祖国，热爱集体，有较强的社会公德意识，遵纪守法。</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1</w:t>
            </w:r>
            <w:r>
              <w:rPr>
                <w:rFonts w:hint="eastAsia" w:ascii="宋体" w:hAnsi="宋体" w:cs="仿宋_GB2312"/>
                <w:sz w:val="24"/>
              </w:rPr>
              <w:t>）有法律意识，严格遵守国家、酒店和学校的相关规章制度。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0"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2</w:t>
            </w:r>
            <w:r>
              <w:rPr>
                <w:rFonts w:hint="eastAsia" w:ascii="宋体" w:hAnsi="宋体" w:cs="仿宋_GB2312"/>
                <w:sz w:val="24"/>
              </w:rPr>
              <w:t>）有理想、有追求、热爱本行业、热爱本职工作，有“工匠服务”精神，具有良好的职业道德，愿意为酒店服务和管理事业做出奉献。</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2</w:t>
            </w:r>
            <w:r>
              <w:rPr>
                <w:rFonts w:hint="eastAsia" w:ascii="宋体" w:hAnsi="宋体" w:cs="仿宋_GB2312"/>
                <w:sz w:val="24"/>
              </w:rPr>
              <w:t>）要秉承“金钥匙”服务理念，用绅士和淑女的姿态和专业的管家技能服务宾客。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3</w:t>
            </w:r>
            <w:r>
              <w:rPr>
                <w:rFonts w:hint="eastAsia" w:ascii="宋体" w:hAnsi="宋体" w:cs="仿宋_GB2312"/>
                <w:sz w:val="24"/>
              </w:rPr>
              <w:t>）富有团队精神、敬业精神；具有良好的沟通能力和团队合作能力。</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3</w:t>
            </w:r>
            <w:r>
              <w:rPr>
                <w:rFonts w:hint="eastAsia" w:ascii="宋体" w:hAnsi="宋体" w:cs="仿宋_GB2312"/>
                <w:sz w:val="24"/>
              </w:rPr>
              <w:t>）团队意识强，服从管理。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4</w:t>
            </w:r>
            <w:r>
              <w:rPr>
                <w:rFonts w:hint="eastAsia" w:ascii="宋体" w:hAnsi="宋体" w:cs="仿宋_GB2312"/>
                <w:sz w:val="24"/>
              </w:rPr>
              <w:t>）有创新精神和创业意识，有思辨精神，有终身学习的意愿。</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4</w:t>
            </w:r>
            <w:r>
              <w:rPr>
                <w:rFonts w:hint="eastAsia" w:ascii="宋体" w:hAnsi="宋体" w:cs="仿宋_GB2312"/>
                <w:sz w:val="24"/>
              </w:rPr>
              <w:t>）富有创新意识。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6"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5</w:t>
            </w:r>
            <w:r>
              <w:rPr>
                <w:rFonts w:hint="eastAsia" w:ascii="宋体" w:hAnsi="宋体" w:cs="仿宋_GB2312"/>
                <w:sz w:val="24"/>
              </w:rPr>
              <w:t>）具有良好的身体素质和心理素质，意志坚定、应变能力较强，具有一定的审美能力，身心健康。</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5</w:t>
            </w:r>
            <w:r>
              <w:rPr>
                <w:rFonts w:hint="eastAsia" w:ascii="宋体" w:hAnsi="宋体" w:cs="仿宋_GB2312"/>
                <w:sz w:val="24"/>
              </w:rPr>
              <w:t>）要有强健的体魄和良好的心理素质，抗压能力强。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6"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6</w:t>
            </w:r>
            <w:r>
              <w:rPr>
                <w:rFonts w:hint="eastAsia" w:ascii="宋体" w:hAnsi="宋体" w:cs="仿宋_GB2312"/>
                <w:sz w:val="24"/>
              </w:rPr>
              <w:t>）有计算机基本运用能力，能熟练运用微机处理饭店预订、结算、查询、客史记载、报表等业务；能正确利用网络技术和饭店管理软件处理相关业务；能正确使用传真机、复印机、钥匙制作机等常用电子设备。</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6</w:t>
            </w:r>
            <w:r>
              <w:rPr>
                <w:rFonts w:hint="eastAsia" w:ascii="宋体" w:hAnsi="宋体" w:cs="仿宋_GB2312"/>
                <w:sz w:val="24"/>
              </w:rPr>
              <w:t>）能熟练使用计算机和其他办公室设备。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1" w:hRule="atLeast"/>
          <w:jc w:val="center"/>
        </w:trPr>
        <w:tc>
          <w:tcPr>
            <w:tcW w:w="5484"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7</w:t>
            </w:r>
            <w:r>
              <w:rPr>
                <w:rFonts w:hint="eastAsia" w:ascii="宋体" w:hAnsi="宋体" w:cs="仿宋_GB2312"/>
                <w:sz w:val="24"/>
              </w:rPr>
              <w:t>）有流畅的语言表达能力，能用英语与外国客人进行自由交流；能熟练运用服务语言（汉语和英语）</w:t>
            </w:r>
          </w:p>
        </w:tc>
        <w:tc>
          <w:tcPr>
            <w:tcW w:w="4155"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7</w:t>
            </w:r>
            <w:r>
              <w:rPr>
                <w:rFonts w:hint="eastAsia" w:ascii="宋体" w:hAnsi="宋体" w:cs="仿宋_GB2312"/>
                <w:sz w:val="24"/>
              </w:rPr>
              <w:t>）用微笑和优雅的肢体语言，用流利的普通话服务到店宾客。</w:t>
            </w:r>
          </w:p>
        </w:tc>
      </w:tr>
    </w:tbl>
    <w:p>
      <w:pPr>
        <w:adjustRightInd w:val="0"/>
        <w:snapToGrid w:val="0"/>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．专业能力</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796"/>
        <w:gridCol w:w="3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3" w:hRule="atLeast"/>
          <w:jc w:val="center"/>
        </w:trPr>
        <w:tc>
          <w:tcPr>
            <w:tcW w:w="5796"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专业能力</w:t>
            </w:r>
          </w:p>
        </w:tc>
        <w:tc>
          <w:tcPr>
            <w:tcW w:w="3843"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合作企业要求举例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15"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1</w:t>
            </w:r>
            <w:r>
              <w:rPr>
                <w:rFonts w:hint="eastAsia" w:ascii="宋体" w:hAnsi="宋体" w:cs="仿宋_GB2312"/>
                <w:sz w:val="24"/>
              </w:rPr>
              <w:t>）前厅服务能力：具备客房预订能力；具备提供总台接待服务的能力；具备提供前台礼宾服务的能力；具备客户关系维护的能力；具备总机服务的能力；具备提供商务服务的能力。</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1</w:t>
            </w:r>
            <w:r>
              <w:rPr>
                <w:rFonts w:hint="eastAsia" w:ascii="宋体" w:hAnsi="宋体" w:cs="仿宋_GB2312"/>
                <w:sz w:val="24"/>
              </w:rPr>
              <w:t>）能胜任前厅接待员、礼宾员、商务中心文员、订房部文员、前厅领班等前厅部门工作岗位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2</w:t>
            </w:r>
            <w:r>
              <w:rPr>
                <w:rFonts w:hint="eastAsia" w:ascii="宋体" w:hAnsi="宋体" w:cs="仿宋_GB2312"/>
                <w:sz w:val="24"/>
              </w:rPr>
              <w:t>）客房服务能力：能进行现代酒店客房服务、清洁等工作；具备一定的客房部基层管理工作能力；具备一定的饭店市场客房部运营的调研与分析能力。</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2</w:t>
            </w:r>
            <w:r>
              <w:rPr>
                <w:rFonts w:hint="eastAsia" w:ascii="宋体" w:hAnsi="宋体" w:cs="仿宋_GB2312"/>
                <w:sz w:val="24"/>
              </w:rPr>
              <w:t>）能胜任楼层服务员、客房服务中心文员、客房部领班等客房部门岗位的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68"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3</w:t>
            </w:r>
            <w:r>
              <w:rPr>
                <w:rFonts w:hint="eastAsia" w:ascii="宋体" w:hAnsi="宋体" w:cs="仿宋_GB2312"/>
                <w:sz w:val="24"/>
              </w:rPr>
              <w:t>）餐厅服务能力：具备中餐的零点服务、宴会服务能力；具备西餐的零点服务、宴会服务能力；具备自助餐服务的能力；具备酒吧服务的能力；具备会议服务的能力；具备一定的餐务管理能力。</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3</w:t>
            </w:r>
            <w:r>
              <w:rPr>
                <w:rFonts w:hint="eastAsia" w:ascii="宋体" w:hAnsi="宋体" w:cs="仿宋_GB2312"/>
                <w:sz w:val="24"/>
              </w:rPr>
              <w:t>）能胜任中餐服务员、西餐服务员、酒吧服务员、宴会服务员、会务服务员和各餐厅领班等餐饮部门岗位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88"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4</w:t>
            </w:r>
            <w:r>
              <w:rPr>
                <w:rFonts w:hint="eastAsia" w:ascii="宋体" w:hAnsi="宋体" w:cs="仿宋_GB2312"/>
                <w:sz w:val="24"/>
              </w:rPr>
              <w:t>）服务接待能力：掌握酒店服务的基本原则、程序和方法；具备酒店服务的技能和技巧；具备一定的基层管理能力</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4</w:t>
            </w:r>
            <w:r>
              <w:rPr>
                <w:rFonts w:hint="eastAsia" w:ascii="宋体" w:hAnsi="宋体" w:cs="仿宋_GB2312"/>
                <w:sz w:val="24"/>
              </w:rPr>
              <w:t>）能胜任商务服务岗位的能力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23"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5</w:t>
            </w:r>
            <w:r>
              <w:rPr>
                <w:rFonts w:hint="eastAsia" w:ascii="宋体" w:hAnsi="宋体" w:cs="仿宋_GB2312"/>
                <w:sz w:val="24"/>
              </w:rPr>
              <w:t>）人际沟通能力：具备良好的语言和书面表达能力；具备良好的沟通能力；能够熟练运用普通话、外语对客服务；能够恰当处理客我关系和日常酒店人际关系。</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5</w:t>
            </w:r>
            <w:r>
              <w:rPr>
                <w:rFonts w:hint="eastAsia" w:ascii="宋体" w:hAnsi="宋体" w:cs="仿宋_GB2312"/>
                <w:sz w:val="24"/>
              </w:rPr>
              <w:t>）能为酒店客户提供优质的服务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23"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6</w:t>
            </w:r>
            <w:r>
              <w:rPr>
                <w:rFonts w:hint="eastAsia" w:ascii="宋体" w:hAnsi="宋体" w:cs="仿宋_GB2312"/>
                <w:sz w:val="24"/>
              </w:rPr>
              <w:t>）营销策划能力：具备酒店全员营销意识和酒店形象意识；能对酒店产品供应和顾客需求迅速反应；具备一定的策划和促销技能。</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6</w:t>
            </w:r>
            <w:r>
              <w:rPr>
                <w:rFonts w:hint="eastAsia" w:ascii="宋体" w:hAnsi="宋体" w:cs="仿宋_GB2312"/>
                <w:sz w:val="24"/>
              </w:rPr>
              <w:t>）具备营销意识，能在工作岗位上做好酒店产品营销传播酒店形象，能为极端生存与发展创造良好外部环境。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96" w:hRule="atLeast"/>
          <w:jc w:val="center"/>
        </w:trPr>
        <w:tc>
          <w:tcPr>
            <w:tcW w:w="5796"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7</w:t>
            </w:r>
            <w:r>
              <w:rPr>
                <w:rFonts w:hint="eastAsia" w:ascii="宋体" w:hAnsi="宋体" w:cs="仿宋_GB2312"/>
                <w:sz w:val="24"/>
              </w:rPr>
              <w:t>）各部门管理能力：能对饭店员工进行业务培训，不断提高其业务素质和工作效率；熟悉饭店运营程序，掌握饭店管理理论、方法与技巧，对前厅、客房、餐厅、商务中心、人力资源等主要部门实施科学管理；具备内部人力资源管理能力和组织协调能力。</w:t>
            </w:r>
          </w:p>
        </w:tc>
        <w:tc>
          <w:tcPr>
            <w:tcW w:w="3843" w:type="dxa"/>
            <w:vAlign w:val="center"/>
          </w:tcPr>
          <w:p>
            <w:pPr>
              <w:rPr>
                <w:rFonts w:ascii="宋体" w:cs="仿宋_GB2312"/>
                <w:sz w:val="24"/>
              </w:rPr>
            </w:pPr>
            <w:r>
              <w:rPr>
                <w:rFonts w:hint="eastAsia" w:ascii="宋体" w:hAnsi="宋体" w:cs="仿宋_GB2312"/>
                <w:sz w:val="24"/>
              </w:rPr>
              <w:t>（</w:t>
            </w:r>
            <w:r>
              <w:rPr>
                <w:rFonts w:ascii="宋体" w:hAnsi="宋体" w:cs="仿宋_GB2312"/>
                <w:sz w:val="24"/>
              </w:rPr>
              <w:t>7</w:t>
            </w:r>
            <w:r>
              <w:rPr>
                <w:rFonts w:hint="eastAsia" w:ascii="宋体" w:hAnsi="宋体" w:cs="仿宋_GB2312"/>
                <w:sz w:val="24"/>
              </w:rPr>
              <w:t>）能胜任酒店领班、主管等管理岗位</w:t>
            </w:r>
          </w:p>
        </w:tc>
      </w:tr>
    </w:tbl>
    <w:p>
      <w:pPr>
        <w:adjustRightInd w:val="0"/>
        <w:snapToGrid w:val="0"/>
        <w:spacing w:line="360" w:lineRule="auto"/>
        <w:rPr>
          <w:rFonts w:ascii="宋体" w:cs="宋体"/>
          <w:sz w:val="24"/>
        </w:rPr>
      </w:pPr>
    </w:p>
    <w:p>
      <w:pPr>
        <w:spacing w:line="360" w:lineRule="auto"/>
        <w:ind w:firstLine="482" w:firstLineChars="200"/>
        <w:rPr>
          <w:b/>
          <w:sz w:val="24"/>
        </w:rPr>
      </w:pPr>
      <w:r>
        <w:rPr>
          <w:rFonts w:hint="eastAsia"/>
          <w:b/>
          <w:sz w:val="24"/>
        </w:rPr>
        <w:t>八、典型工作任务及职业能力分析</w:t>
      </w:r>
    </w:p>
    <w:p>
      <w:pPr>
        <w:spacing w:line="360" w:lineRule="auto"/>
        <w:ind w:firstLine="480" w:firstLineChars="200"/>
        <w:rPr>
          <w:rFonts w:ascii="宋体"/>
          <w:sz w:val="24"/>
        </w:rPr>
      </w:pPr>
      <w:r>
        <w:rPr>
          <w:rFonts w:hint="eastAsia" w:ascii="宋体" w:hAnsi="宋体"/>
          <w:sz w:val="24"/>
        </w:rPr>
        <w:t>根据本专业在学徒培养期间</w:t>
      </w:r>
      <w:r>
        <w:rPr>
          <w:rFonts w:ascii="宋体" w:hAnsi="宋体"/>
          <w:sz w:val="24"/>
        </w:rPr>
        <w:t>6</w:t>
      </w:r>
      <w:r>
        <w:rPr>
          <w:rFonts w:hint="eastAsia" w:ascii="宋体" w:hAnsi="宋体"/>
          <w:sz w:val="24"/>
        </w:rPr>
        <w:t>个职业岗位类别及毕业初始岗位，借鉴德国的</w:t>
      </w:r>
      <w:r>
        <w:rPr>
          <w:rFonts w:ascii="宋体" w:hAnsi="宋体"/>
          <w:sz w:val="24"/>
        </w:rPr>
        <w:t xml:space="preserve"> BAG</w:t>
      </w:r>
      <w:r>
        <w:rPr>
          <w:rFonts w:hint="eastAsia" w:ascii="宋体" w:hAnsi="宋体"/>
          <w:sz w:val="24"/>
        </w:rPr>
        <w:t>职业能力分析法和北美的</w:t>
      </w:r>
      <w:r>
        <w:rPr>
          <w:rFonts w:ascii="宋体" w:hAnsi="宋体"/>
          <w:sz w:val="24"/>
        </w:rPr>
        <w:t>DACUM</w:t>
      </w:r>
      <w:r>
        <w:rPr>
          <w:rFonts w:hint="eastAsia" w:ascii="宋体" w:hAnsi="宋体"/>
          <w:sz w:val="24"/>
        </w:rPr>
        <w:t>职业能力分析法，选用“二维四步五分解”职业能力分析法，通过头脑风暴、文献查询、行业企业专家研讨，确定了</w:t>
      </w:r>
      <w:r>
        <w:rPr>
          <w:rFonts w:ascii="宋体" w:hAnsi="宋体"/>
          <w:sz w:val="24"/>
        </w:rPr>
        <w:t>15</w:t>
      </w:r>
      <w:r>
        <w:rPr>
          <w:rFonts w:hint="eastAsia" w:ascii="宋体" w:hAnsi="宋体"/>
          <w:sz w:val="24"/>
        </w:rPr>
        <w:t>个工作项目，获得</w:t>
      </w:r>
      <w:r>
        <w:rPr>
          <w:rFonts w:ascii="宋体" w:hAnsi="宋体"/>
          <w:sz w:val="24"/>
        </w:rPr>
        <w:t>67</w:t>
      </w:r>
      <w:r>
        <w:rPr>
          <w:rFonts w:hint="eastAsia" w:ascii="宋体" w:hAnsi="宋体"/>
          <w:sz w:val="24"/>
        </w:rPr>
        <w:t>个工作任务，细化为</w:t>
      </w:r>
      <w:r>
        <w:rPr>
          <w:rFonts w:ascii="宋体" w:hAnsi="宋体"/>
          <w:sz w:val="24"/>
        </w:rPr>
        <w:t>189</w:t>
      </w:r>
      <w:r>
        <w:rPr>
          <w:rFonts w:hint="eastAsia" w:ascii="宋体" w:hAnsi="宋体"/>
          <w:sz w:val="24"/>
        </w:rPr>
        <w:t>条职业能力。另外，通过分析还确定了各岗位所共同需要的</w:t>
      </w:r>
      <w:r>
        <w:rPr>
          <w:rFonts w:ascii="宋体" w:hAnsi="宋体"/>
          <w:sz w:val="24"/>
        </w:rPr>
        <w:t xml:space="preserve"> 6</w:t>
      </w:r>
      <w:r>
        <w:rPr>
          <w:rFonts w:hint="eastAsia" w:ascii="宋体" w:hAnsi="宋体"/>
          <w:sz w:val="24"/>
        </w:rPr>
        <w:t>项职业素养</w:t>
      </w:r>
      <w:r>
        <w:rPr>
          <w:rFonts w:ascii="宋体" w:hAnsi="宋体"/>
          <w:sz w:val="24"/>
        </w:rPr>
        <w:t xml:space="preserve"> 27</w:t>
      </w:r>
      <w:r>
        <w:rPr>
          <w:rFonts w:hint="eastAsia" w:ascii="宋体" w:hAnsi="宋体"/>
          <w:sz w:val="24"/>
        </w:rPr>
        <w:t>条通用职业能力。典型工作任务</w:t>
      </w:r>
      <w:r>
        <w:rPr>
          <w:rFonts w:ascii="宋体" w:hAnsi="宋体"/>
          <w:sz w:val="24"/>
        </w:rPr>
        <w:t>(</w:t>
      </w:r>
      <w:r>
        <w:rPr>
          <w:rFonts w:hint="eastAsia" w:ascii="宋体" w:hAnsi="宋体"/>
          <w:sz w:val="24"/>
        </w:rPr>
        <w:t>见下表</w:t>
      </w:r>
      <w:r>
        <w:rPr>
          <w:rFonts w:ascii="宋体" w:hAnsi="宋体"/>
          <w:sz w:val="24"/>
        </w:rPr>
        <w:t>)</w:t>
      </w:r>
      <w:r>
        <w:rPr>
          <w:rFonts w:hint="eastAsia" w:ascii="宋体" w:hAnsi="宋体"/>
          <w:sz w:val="24"/>
        </w:rPr>
        <w:t>及职业能力分析表见附件。</w:t>
      </w:r>
    </w:p>
    <w:p>
      <w:pPr>
        <w:spacing w:line="360" w:lineRule="auto"/>
        <w:jc w:val="center"/>
        <w:rPr>
          <w:rFonts w:ascii="黑体" w:hAnsi="黑体" w:eastAsia="黑体"/>
          <w:sz w:val="36"/>
          <w:szCs w:val="36"/>
        </w:rPr>
      </w:pPr>
      <w:r>
        <w:rPr>
          <w:rFonts w:hint="eastAsia" w:ascii="黑体" w:hAnsi="黑体" w:eastAsia="黑体"/>
          <w:sz w:val="36"/>
          <w:szCs w:val="36"/>
        </w:rPr>
        <w:t>典型工作任务一栏表</w:t>
      </w:r>
    </w:p>
    <w:tbl>
      <w:tblPr>
        <w:tblStyle w:val="10"/>
        <w:tblW w:w="8476" w:type="dxa"/>
        <w:jc w:val="center"/>
        <w:tblInd w:w="5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
        <w:gridCol w:w="2974"/>
        <w:gridCol w:w="3584"/>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序号</w:t>
            </w:r>
          </w:p>
        </w:tc>
        <w:tc>
          <w:tcPr>
            <w:tcW w:w="2974"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典型工作任务</w:t>
            </w:r>
          </w:p>
        </w:tc>
        <w:tc>
          <w:tcPr>
            <w:tcW w:w="3584"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工作项目及职业能力要求</w:t>
            </w:r>
          </w:p>
        </w:tc>
        <w:tc>
          <w:tcPr>
            <w:tcW w:w="1036" w:type="dxa"/>
            <w:vAlign w:val="center"/>
          </w:tcPr>
          <w:p>
            <w:pPr>
              <w:pStyle w:val="15"/>
              <w:adjustRightInd w:val="0"/>
              <w:snapToGrid w:val="0"/>
              <w:ind w:left="323" w:right="314"/>
              <w:jc w:val="center"/>
              <w:rPr>
                <w:rFonts w:ascii="宋体" w:hAnsi="宋体" w:eastAsia="宋体" w:cs="宋体"/>
                <w:b/>
                <w:sz w:val="24"/>
              </w:rPr>
            </w:pPr>
            <w:r>
              <w:rPr>
                <w:rFonts w:hint="eastAsia" w:ascii="宋体" w:hAnsi="宋体" w:eastAsia="宋体" w:cs="宋体"/>
                <w:b/>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w:t>
            </w:r>
          </w:p>
        </w:tc>
        <w:tc>
          <w:tcPr>
            <w:tcW w:w="2974" w:type="dxa"/>
            <w:vAlign w:val="center"/>
          </w:tcPr>
          <w:p>
            <w:pPr>
              <w:snapToGrid w:val="0"/>
              <w:rPr>
                <w:rFonts w:ascii="宋体" w:cs="宋体"/>
                <w:sz w:val="24"/>
              </w:rPr>
            </w:pPr>
            <w:r>
              <w:rPr>
                <w:rFonts w:hint="eastAsia" w:ascii="宋体" w:hAnsi="宋体" w:cs="宋体"/>
                <w:sz w:val="24"/>
              </w:rPr>
              <w:t>入住服务</w:t>
            </w:r>
          </w:p>
        </w:tc>
        <w:tc>
          <w:tcPr>
            <w:tcW w:w="3584" w:type="dxa"/>
            <w:vAlign w:val="center"/>
          </w:tcPr>
          <w:p>
            <w:pPr>
              <w:adjustRightInd w:val="0"/>
              <w:snapToGrid w:val="0"/>
              <w:rPr>
                <w:rFonts w:ascii="宋体" w:cs="宋体"/>
                <w:sz w:val="24"/>
              </w:rPr>
            </w:pPr>
            <w:r>
              <w:rPr>
                <w:rFonts w:hint="eastAsia" w:ascii="宋体" w:hAnsi="宋体" w:cs="宋体"/>
                <w:sz w:val="24"/>
              </w:rPr>
              <w:t>前台接待</w:t>
            </w:r>
          </w:p>
        </w:tc>
        <w:tc>
          <w:tcPr>
            <w:tcW w:w="1036" w:type="dxa"/>
            <w:vMerge w:val="restart"/>
            <w:vAlign w:val="center"/>
          </w:tcPr>
          <w:p>
            <w:pPr>
              <w:adjustRightInd w:val="0"/>
              <w:snapToGrid w:val="0"/>
              <w:jc w:val="center"/>
              <w:rPr>
                <w:rFonts w:ascii="宋体" w:cs="宋体"/>
                <w:sz w:val="24"/>
              </w:rPr>
            </w:pPr>
            <w:r>
              <w:rPr>
                <w:rFonts w:hint="eastAsia" w:ascii="宋体" w:hAnsi="宋体" w:cs="宋体"/>
                <w:sz w:val="24"/>
              </w:rPr>
              <w:t>职业能力要求见附件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w:t>
            </w:r>
          </w:p>
        </w:tc>
        <w:tc>
          <w:tcPr>
            <w:tcW w:w="2974" w:type="dxa"/>
            <w:vAlign w:val="center"/>
          </w:tcPr>
          <w:p>
            <w:pPr>
              <w:snapToGrid w:val="0"/>
              <w:rPr>
                <w:rFonts w:ascii="宋体" w:cs="宋体"/>
                <w:sz w:val="24"/>
              </w:rPr>
            </w:pPr>
            <w:r>
              <w:rPr>
                <w:rFonts w:hint="eastAsia" w:ascii="宋体" w:hAnsi="宋体" w:cs="宋体"/>
                <w:sz w:val="24"/>
              </w:rPr>
              <w:t>夜审服务</w:t>
            </w:r>
          </w:p>
        </w:tc>
        <w:tc>
          <w:tcPr>
            <w:tcW w:w="3584" w:type="dxa"/>
            <w:vAlign w:val="center"/>
          </w:tcPr>
          <w:p>
            <w:pPr>
              <w:adjustRightInd w:val="0"/>
              <w:snapToGrid w:val="0"/>
              <w:rPr>
                <w:rFonts w:ascii="宋体" w:cs="宋体"/>
                <w:sz w:val="24"/>
              </w:rPr>
            </w:pPr>
            <w:r>
              <w:rPr>
                <w:rFonts w:hint="eastAsia" w:ascii="宋体" w:hAnsi="宋体" w:cs="宋体"/>
                <w:sz w:val="24"/>
              </w:rPr>
              <w:t>前台接待</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w:t>
            </w:r>
          </w:p>
        </w:tc>
        <w:tc>
          <w:tcPr>
            <w:tcW w:w="2974" w:type="dxa"/>
            <w:vAlign w:val="center"/>
          </w:tcPr>
          <w:p>
            <w:pPr>
              <w:snapToGrid w:val="0"/>
              <w:rPr>
                <w:rFonts w:ascii="宋体" w:cs="宋体"/>
                <w:sz w:val="24"/>
              </w:rPr>
            </w:pPr>
            <w:r>
              <w:rPr>
                <w:rFonts w:hint="eastAsia" w:ascii="宋体" w:hAnsi="宋体" w:cs="宋体"/>
                <w:sz w:val="24"/>
              </w:rPr>
              <w:t>离店结算</w:t>
            </w:r>
          </w:p>
        </w:tc>
        <w:tc>
          <w:tcPr>
            <w:tcW w:w="3584" w:type="dxa"/>
            <w:vAlign w:val="center"/>
          </w:tcPr>
          <w:p>
            <w:pPr>
              <w:adjustRightInd w:val="0"/>
              <w:snapToGrid w:val="0"/>
              <w:rPr>
                <w:rFonts w:ascii="宋体" w:cs="宋体"/>
                <w:sz w:val="24"/>
              </w:rPr>
            </w:pPr>
            <w:r>
              <w:rPr>
                <w:rFonts w:hint="eastAsia" w:ascii="宋体" w:hAnsi="宋体" w:cs="宋体"/>
                <w:sz w:val="24"/>
              </w:rPr>
              <w:t>前台接待</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w:t>
            </w:r>
          </w:p>
        </w:tc>
        <w:tc>
          <w:tcPr>
            <w:tcW w:w="2974" w:type="dxa"/>
            <w:vAlign w:val="center"/>
          </w:tcPr>
          <w:p>
            <w:pPr>
              <w:snapToGrid w:val="0"/>
              <w:rPr>
                <w:rFonts w:ascii="宋体" w:cs="宋体"/>
                <w:sz w:val="24"/>
              </w:rPr>
            </w:pPr>
            <w:r>
              <w:rPr>
                <w:rFonts w:hint="eastAsia" w:ascii="宋体" w:hAnsi="宋体" w:cs="宋体"/>
                <w:sz w:val="24"/>
              </w:rPr>
              <w:t>个性化服务</w:t>
            </w:r>
          </w:p>
        </w:tc>
        <w:tc>
          <w:tcPr>
            <w:tcW w:w="3584" w:type="dxa"/>
            <w:vAlign w:val="center"/>
          </w:tcPr>
          <w:p>
            <w:pPr>
              <w:adjustRightInd w:val="0"/>
              <w:snapToGrid w:val="0"/>
              <w:rPr>
                <w:rFonts w:ascii="宋体" w:cs="宋体"/>
                <w:sz w:val="24"/>
              </w:rPr>
            </w:pPr>
            <w:r>
              <w:rPr>
                <w:rFonts w:hint="eastAsia" w:ascii="宋体" w:hAnsi="宋体" w:cs="宋体"/>
                <w:sz w:val="24"/>
              </w:rPr>
              <w:t>前台接待</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w:t>
            </w:r>
          </w:p>
        </w:tc>
        <w:tc>
          <w:tcPr>
            <w:tcW w:w="2974" w:type="dxa"/>
            <w:vAlign w:val="center"/>
          </w:tcPr>
          <w:p>
            <w:pPr>
              <w:snapToGrid w:val="0"/>
              <w:rPr>
                <w:rFonts w:ascii="宋体" w:cs="宋体"/>
                <w:sz w:val="24"/>
              </w:rPr>
            </w:pPr>
            <w:r>
              <w:rPr>
                <w:rFonts w:hint="eastAsia" w:ascii="宋体" w:hAnsi="宋体" w:cs="宋体"/>
                <w:sz w:val="24"/>
              </w:rPr>
              <w:t>内部合作</w:t>
            </w:r>
          </w:p>
        </w:tc>
        <w:tc>
          <w:tcPr>
            <w:tcW w:w="3584" w:type="dxa"/>
            <w:vAlign w:val="center"/>
          </w:tcPr>
          <w:p>
            <w:pPr>
              <w:adjustRightInd w:val="0"/>
              <w:snapToGrid w:val="0"/>
              <w:rPr>
                <w:rFonts w:ascii="宋体" w:cs="宋体"/>
                <w:sz w:val="24"/>
              </w:rPr>
            </w:pPr>
            <w:r>
              <w:rPr>
                <w:rFonts w:hint="eastAsia" w:ascii="宋体" w:hAnsi="宋体" w:cs="宋体"/>
                <w:sz w:val="24"/>
              </w:rPr>
              <w:t>前台接待</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w:t>
            </w:r>
          </w:p>
        </w:tc>
        <w:tc>
          <w:tcPr>
            <w:tcW w:w="2974" w:type="dxa"/>
            <w:vAlign w:val="center"/>
          </w:tcPr>
          <w:p>
            <w:pPr>
              <w:snapToGrid w:val="0"/>
              <w:rPr>
                <w:rFonts w:ascii="宋体" w:cs="宋体"/>
                <w:sz w:val="24"/>
              </w:rPr>
            </w:pPr>
            <w:r>
              <w:rPr>
                <w:rFonts w:hint="eastAsia" w:ascii="宋体" w:hAnsi="宋体" w:cs="宋体"/>
                <w:sz w:val="24"/>
              </w:rPr>
              <w:t>接受预定</w:t>
            </w:r>
          </w:p>
        </w:tc>
        <w:tc>
          <w:tcPr>
            <w:tcW w:w="3584" w:type="dxa"/>
            <w:vAlign w:val="center"/>
          </w:tcPr>
          <w:p>
            <w:pPr>
              <w:adjustRightInd w:val="0"/>
              <w:snapToGrid w:val="0"/>
              <w:rPr>
                <w:rFonts w:ascii="宋体" w:cs="宋体"/>
                <w:sz w:val="24"/>
              </w:rPr>
            </w:pPr>
            <w:r>
              <w:rPr>
                <w:rFonts w:hint="eastAsia" w:ascii="宋体" w:hAnsi="宋体" w:cs="宋体"/>
                <w:sz w:val="24"/>
              </w:rPr>
              <w:t>预定服务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7</w:t>
            </w:r>
          </w:p>
        </w:tc>
        <w:tc>
          <w:tcPr>
            <w:tcW w:w="2974" w:type="dxa"/>
            <w:vAlign w:val="center"/>
          </w:tcPr>
          <w:p>
            <w:pPr>
              <w:snapToGrid w:val="0"/>
              <w:rPr>
                <w:rFonts w:ascii="宋体" w:cs="宋体"/>
                <w:sz w:val="24"/>
              </w:rPr>
            </w:pPr>
            <w:r>
              <w:rPr>
                <w:rFonts w:hint="eastAsia" w:ascii="宋体" w:hAnsi="宋体" w:cs="宋体"/>
                <w:sz w:val="24"/>
              </w:rPr>
              <w:t>控制预定</w:t>
            </w:r>
          </w:p>
        </w:tc>
        <w:tc>
          <w:tcPr>
            <w:tcW w:w="3584" w:type="dxa"/>
            <w:vAlign w:val="center"/>
          </w:tcPr>
          <w:p>
            <w:pPr>
              <w:adjustRightInd w:val="0"/>
              <w:snapToGrid w:val="0"/>
              <w:rPr>
                <w:rFonts w:ascii="宋体" w:cs="宋体"/>
                <w:sz w:val="24"/>
              </w:rPr>
            </w:pPr>
            <w:r>
              <w:rPr>
                <w:rFonts w:hint="eastAsia" w:ascii="宋体" w:hAnsi="宋体" w:cs="宋体"/>
                <w:sz w:val="24"/>
              </w:rPr>
              <w:t>预定服务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8</w:t>
            </w:r>
          </w:p>
        </w:tc>
        <w:tc>
          <w:tcPr>
            <w:tcW w:w="2974" w:type="dxa"/>
            <w:vAlign w:val="center"/>
          </w:tcPr>
          <w:p>
            <w:pPr>
              <w:snapToGrid w:val="0"/>
              <w:rPr>
                <w:rFonts w:ascii="宋体" w:cs="宋体"/>
                <w:sz w:val="24"/>
              </w:rPr>
            </w:pPr>
            <w:r>
              <w:rPr>
                <w:rFonts w:hint="eastAsia" w:ascii="宋体" w:hAnsi="宋体" w:cs="宋体"/>
                <w:sz w:val="24"/>
              </w:rPr>
              <w:t>维护客户关系</w:t>
            </w:r>
          </w:p>
        </w:tc>
        <w:tc>
          <w:tcPr>
            <w:tcW w:w="3584" w:type="dxa"/>
            <w:vAlign w:val="center"/>
          </w:tcPr>
          <w:p>
            <w:pPr>
              <w:adjustRightInd w:val="0"/>
              <w:snapToGrid w:val="0"/>
              <w:rPr>
                <w:rFonts w:ascii="宋体" w:cs="宋体"/>
                <w:sz w:val="24"/>
              </w:rPr>
            </w:pPr>
            <w:r>
              <w:rPr>
                <w:rFonts w:hint="eastAsia" w:ascii="宋体" w:hAnsi="宋体" w:cs="宋体"/>
                <w:sz w:val="24"/>
              </w:rPr>
              <w:t>预定服务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9</w:t>
            </w:r>
          </w:p>
        </w:tc>
        <w:tc>
          <w:tcPr>
            <w:tcW w:w="2974" w:type="dxa"/>
            <w:vAlign w:val="center"/>
          </w:tcPr>
          <w:p>
            <w:pPr>
              <w:snapToGrid w:val="0"/>
              <w:rPr>
                <w:rFonts w:ascii="宋体" w:cs="宋体"/>
                <w:sz w:val="24"/>
              </w:rPr>
            </w:pPr>
            <w:r>
              <w:rPr>
                <w:rFonts w:hint="eastAsia" w:ascii="宋体" w:hAnsi="宋体" w:cs="宋体"/>
                <w:sz w:val="24"/>
              </w:rPr>
              <w:t>迎宾服务</w:t>
            </w:r>
          </w:p>
        </w:tc>
        <w:tc>
          <w:tcPr>
            <w:tcW w:w="3584" w:type="dxa"/>
            <w:vAlign w:val="center"/>
          </w:tcPr>
          <w:p>
            <w:pPr>
              <w:adjustRightInd w:val="0"/>
              <w:snapToGrid w:val="0"/>
              <w:rPr>
                <w:rFonts w:ascii="宋体" w:cs="宋体"/>
                <w:sz w:val="24"/>
              </w:rPr>
            </w:pPr>
            <w:r>
              <w:rPr>
                <w:rFonts w:hint="eastAsia" w:ascii="宋体" w:hAnsi="宋体" w:cs="宋体"/>
                <w:sz w:val="24"/>
              </w:rPr>
              <w:t>礼宾服务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10</w:t>
            </w:r>
          </w:p>
        </w:tc>
        <w:tc>
          <w:tcPr>
            <w:tcW w:w="2974" w:type="dxa"/>
            <w:vAlign w:val="center"/>
          </w:tcPr>
          <w:p>
            <w:pPr>
              <w:snapToGrid w:val="0"/>
              <w:rPr>
                <w:rFonts w:ascii="宋体" w:cs="宋体"/>
                <w:sz w:val="24"/>
              </w:rPr>
            </w:pPr>
            <w:r>
              <w:rPr>
                <w:rFonts w:hint="eastAsia" w:ascii="宋体" w:hAnsi="宋体" w:cs="宋体"/>
                <w:sz w:val="24"/>
              </w:rPr>
              <w:t>行李服务</w:t>
            </w:r>
          </w:p>
        </w:tc>
        <w:tc>
          <w:tcPr>
            <w:tcW w:w="3584" w:type="dxa"/>
            <w:vAlign w:val="center"/>
          </w:tcPr>
          <w:p>
            <w:pPr>
              <w:adjustRightInd w:val="0"/>
              <w:snapToGrid w:val="0"/>
              <w:rPr>
                <w:rFonts w:ascii="宋体" w:cs="宋体"/>
                <w:sz w:val="24"/>
              </w:rPr>
            </w:pPr>
            <w:r>
              <w:rPr>
                <w:rFonts w:hint="eastAsia" w:ascii="宋体" w:hAnsi="宋体" w:cs="宋体"/>
                <w:sz w:val="24"/>
              </w:rPr>
              <w:t>礼宾服务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11</w:t>
            </w:r>
          </w:p>
        </w:tc>
        <w:tc>
          <w:tcPr>
            <w:tcW w:w="2974" w:type="dxa"/>
            <w:vAlign w:val="center"/>
          </w:tcPr>
          <w:p>
            <w:pPr>
              <w:snapToGrid w:val="0"/>
              <w:rPr>
                <w:rFonts w:ascii="宋体" w:cs="宋体"/>
                <w:sz w:val="24"/>
              </w:rPr>
            </w:pPr>
            <w:r>
              <w:rPr>
                <w:rFonts w:hint="eastAsia" w:ascii="宋体" w:hAnsi="宋体" w:cs="宋体"/>
                <w:sz w:val="24"/>
              </w:rPr>
              <w:t>个性化礼宾服务</w:t>
            </w:r>
          </w:p>
        </w:tc>
        <w:tc>
          <w:tcPr>
            <w:tcW w:w="3584" w:type="dxa"/>
            <w:vAlign w:val="center"/>
          </w:tcPr>
          <w:p>
            <w:pPr>
              <w:adjustRightInd w:val="0"/>
              <w:snapToGrid w:val="0"/>
              <w:rPr>
                <w:rFonts w:ascii="宋体" w:cs="宋体"/>
                <w:sz w:val="24"/>
              </w:rPr>
            </w:pPr>
            <w:r>
              <w:rPr>
                <w:rFonts w:hint="eastAsia" w:ascii="宋体" w:hAnsi="宋体" w:cs="宋体"/>
                <w:sz w:val="24"/>
              </w:rPr>
              <w:t>礼宾服务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12</w:t>
            </w:r>
          </w:p>
        </w:tc>
        <w:tc>
          <w:tcPr>
            <w:tcW w:w="2974" w:type="dxa"/>
            <w:vAlign w:val="center"/>
          </w:tcPr>
          <w:p>
            <w:pPr>
              <w:snapToGrid w:val="0"/>
              <w:rPr>
                <w:rFonts w:ascii="宋体" w:cs="宋体"/>
                <w:sz w:val="24"/>
              </w:rPr>
            </w:pPr>
            <w:r>
              <w:rPr>
                <w:rFonts w:hint="eastAsia" w:ascii="宋体" w:hAnsi="宋体" w:cs="宋体"/>
                <w:sz w:val="24"/>
              </w:rPr>
              <w:t>咨询服务</w:t>
            </w:r>
          </w:p>
        </w:tc>
        <w:tc>
          <w:tcPr>
            <w:tcW w:w="3584" w:type="dxa"/>
            <w:vAlign w:val="center"/>
          </w:tcPr>
          <w:p>
            <w:pPr>
              <w:adjustRightInd w:val="0"/>
              <w:snapToGrid w:val="0"/>
              <w:rPr>
                <w:rFonts w:ascii="宋体" w:cs="宋体"/>
                <w:sz w:val="24"/>
              </w:rPr>
            </w:pPr>
            <w:r>
              <w:rPr>
                <w:rFonts w:hint="eastAsia" w:ascii="宋体" w:hAnsi="宋体" w:cs="宋体"/>
                <w:sz w:val="24"/>
              </w:rPr>
              <w:t>礼宾服务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13</w:t>
            </w:r>
          </w:p>
        </w:tc>
        <w:tc>
          <w:tcPr>
            <w:tcW w:w="2974" w:type="dxa"/>
            <w:vAlign w:val="center"/>
          </w:tcPr>
          <w:p>
            <w:pPr>
              <w:snapToGrid w:val="0"/>
              <w:rPr>
                <w:rFonts w:ascii="宋体" w:cs="宋体"/>
                <w:sz w:val="24"/>
              </w:rPr>
            </w:pPr>
            <w:r>
              <w:rPr>
                <w:rFonts w:hint="eastAsia" w:ascii="宋体" w:hAnsi="宋体" w:cs="宋体"/>
                <w:sz w:val="24"/>
              </w:rPr>
              <w:t>文印服务</w:t>
            </w:r>
          </w:p>
        </w:tc>
        <w:tc>
          <w:tcPr>
            <w:tcW w:w="3584" w:type="dxa"/>
            <w:vAlign w:val="center"/>
          </w:tcPr>
          <w:p>
            <w:pPr>
              <w:adjustRightInd w:val="0"/>
              <w:snapToGrid w:val="0"/>
              <w:rPr>
                <w:rFonts w:ascii="宋体" w:cs="宋体"/>
                <w:sz w:val="24"/>
              </w:rPr>
            </w:pPr>
            <w:r>
              <w:rPr>
                <w:rFonts w:hint="eastAsia" w:ascii="宋体" w:hAnsi="宋体" w:cs="宋体"/>
                <w:bCs/>
                <w:sz w:val="24"/>
              </w:rPr>
              <w:t>商务中心服务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14</w:t>
            </w:r>
          </w:p>
        </w:tc>
        <w:tc>
          <w:tcPr>
            <w:tcW w:w="2974" w:type="dxa"/>
            <w:vAlign w:val="center"/>
          </w:tcPr>
          <w:p>
            <w:pPr>
              <w:snapToGrid w:val="0"/>
              <w:rPr>
                <w:rFonts w:ascii="宋体" w:cs="宋体"/>
                <w:sz w:val="24"/>
              </w:rPr>
            </w:pPr>
            <w:r>
              <w:rPr>
                <w:rFonts w:hint="eastAsia" w:ascii="宋体" w:hAnsi="宋体" w:cs="宋体"/>
                <w:sz w:val="24"/>
              </w:rPr>
              <w:t>快递服务</w:t>
            </w:r>
          </w:p>
        </w:tc>
        <w:tc>
          <w:tcPr>
            <w:tcW w:w="3584" w:type="dxa"/>
            <w:vAlign w:val="center"/>
          </w:tcPr>
          <w:p>
            <w:pPr>
              <w:adjustRightInd w:val="0"/>
              <w:snapToGrid w:val="0"/>
              <w:rPr>
                <w:rFonts w:ascii="宋体" w:cs="宋体"/>
                <w:sz w:val="24"/>
              </w:rPr>
            </w:pPr>
            <w:r>
              <w:rPr>
                <w:rFonts w:hint="eastAsia" w:ascii="宋体" w:hAnsi="宋体" w:cs="宋体"/>
                <w:bCs/>
                <w:sz w:val="24"/>
              </w:rPr>
              <w:t>商务中心服务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15</w:t>
            </w:r>
          </w:p>
        </w:tc>
        <w:tc>
          <w:tcPr>
            <w:tcW w:w="2974" w:type="dxa"/>
            <w:vAlign w:val="center"/>
          </w:tcPr>
          <w:p>
            <w:pPr>
              <w:snapToGrid w:val="0"/>
              <w:rPr>
                <w:rFonts w:ascii="宋体" w:cs="宋体"/>
                <w:sz w:val="24"/>
              </w:rPr>
            </w:pPr>
            <w:r>
              <w:rPr>
                <w:rFonts w:hint="eastAsia" w:ascii="宋体" w:hAnsi="宋体" w:cs="宋体"/>
                <w:sz w:val="24"/>
              </w:rPr>
              <w:t>订票服务</w:t>
            </w:r>
          </w:p>
        </w:tc>
        <w:tc>
          <w:tcPr>
            <w:tcW w:w="3584" w:type="dxa"/>
            <w:vAlign w:val="center"/>
          </w:tcPr>
          <w:p>
            <w:pPr>
              <w:adjustRightInd w:val="0"/>
              <w:snapToGrid w:val="0"/>
              <w:rPr>
                <w:rFonts w:ascii="宋体" w:cs="宋体"/>
                <w:sz w:val="24"/>
              </w:rPr>
            </w:pPr>
            <w:r>
              <w:rPr>
                <w:rFonts w:hint="eastAsia" w:ascii="宋体" w:hAnsi="宋体" w:cs="宋体"/>
                <w:bCs/>
                <w:sz w:val="24"/>
              </w:rPr>
              <w:t>商务中心服务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16</w:t>
            </w:r>
          </w:p>
        </w:tc>
        <w:tc>
          <w:tcPr>
            <w:tcW w:w="2974" w:type="dxa"/>
            <w:vAlign w:val="center"/>
          </w:tcPr>
          <w:p>
            <w:pPr>
              <w:snapToGrid w:val="0"/>
              <w:rPr>
                <w:rFonts w:ascii="宋体" w:cs="宋体"/>
                <w:sz w:val="24"/>
              </w:rPr>
            </w:pPr>
            <w:r>
              <w:rPr>
                <w:rFonts w:hint="eastAsia" w:ascii="宋体" w:hAnsi="宋体" w:cs="宋体"/>
                <w:sz w:val="24"/>
              </w:rPr>
              <w:t>会议会见服务</w:t>
            </w:r>
          </w:p>
        </w:tc>
        <w:tc>
          <w:tcPr>
            <w:tcW w:w="3584" w:type="dxa"/>
            <w:vAlign w:val="center"/>
          </w:tcPr>
          <w:p>
            <w:pPr>
              <w:adjustRightInd w:val="0"/>
              <w:snapToGrid w:val="0"/>
              <w:rPr>
                <w:rFonts w:ascii="宋体" w:cs="宋体"/>
                <w:sz w:val="24"/>
              </w:rPr>
            </w:pPr>
            <w:r>
              <w:rPr>
                <w:rFonts w:hint="eastAsia" w:ascii="宋体" w:hAnsi="宋体" w:cs="宋体"/>
                <w:bCs/>
                <w:sz w:val="24"/>
              </w:rPr>
              <w:t>商务中心服务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17</w:t>
            </w:r>
          </w:p>
        </w:tc>
        <w:tc>
          <w:tcPr>
            <w:tcW w:w="2974" w:type="dxa"/>
            <w:vAlign w:val="center"/>
          </w:tcPr>
          <w:p>
            <w:pPr>
              <w:snapToGrid w:val="0"/>
              <w:rPr>
                <w:rFonts w:ascii="宋体" w:cs="宋体"/>
                <w:sz w:val="24"/>
              </w:rPr>
            </w:pPr>
            <w:r>
              <w:rPr>
                <w:rFonts w:hint="eastAsia" w:ascii="宋体" w:hAnsi="宋体" w:cs="宋体"/>
                <w:sz w:val="24"/>
              </w:rPr>
              <w:t>电话接听服务</w:t>
            </w:r>
          </w:p>
        </w:tc>
        <w:tc>
          <w:tcPr>
            <w:tcW w:w="3584" w:type="dxa"/>
            <w:vAlign w:val="center"/>
          </w:tcPr>
          <w:p>
            <w:pPr>
              <w:adjustRightInd w:val="0"/>
              <w:snapToGrid w:val="0"/>
              <w:rPr>
                <w:rFonts w:ascii="宋体" w:cs="宋体"/>
                <w:sz w:val="24"/>
              </w:rPr>
            </w:pPr>
            <w:r>
              <w:rPr>
                <w:rFonts w:hint="eastAsia" w:ascii="宋体" w:hAnsi="宋体" w:cs="宋体"/>
                <w:bCs/>
                <w:sz w:val="24"/>
              </w:rPr>
              <w:t>总机服务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18</w:t>
            </w:r>
          </w:p>
        </w:tc>
        <w:tc>
          <w:tcPr>
            <w:tcW w:w="2974" w:type="dxa"/>
            <w:vAlign w:val="center"/>
          </w:tcPr>
          <w:p>
            <w:pPr>
              <w:snapToGrid w:val="0"/>
              <w:rPr>
                <w:rFonts w:ascii="宋体" w:cs="宋体"/>
                <w:sz w:val="24"/>
              </w:rPr>
            </w:pPr>
            <w:r>
              <w:rPr>
                <w:rFonts w:hint="eastAsia" w:ascii="宋体" w:hAnsi="宋体" w:cs="宋体"/>
                <w:sz w:val="24"/>
              </w:rPr>
              <w:t>叫早服务</w:t>
            </w:r>
          </w:p>
        </w:tc>
        <w:tc>
          <w:tcPr>
            <w:tcW w:w="3584" w:type="dxa"/>
            <w:vAlign w:val="center"/>
          </w:tcPr>
          <w:p>
            <w:pPr>
              <w:snapToGrid w:val="0"/>
              <w:rPr>
                <w:rFonts w:ascii="宋体" w:cs="宋体"/>
                <w:sz w:val="24"/>
              </w:rPr>
            </w:pPr>
            <w:r>
              <w:rPr>
                <w:rFonts w:hint="eastAsia" w:ascii="宋体" w:hAnsi="宋体" w:cs="宋体"/>
                <w:bCs/>
                <w:sz w:val="24"/>
              </w:rPr>
              <w:t>总机服务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19</w:t>
            </w:r>
          </w:p>
        </w:tc>
        <w:tc>
          <w:tcPr>
            <w:tcW w:w="2974" w:type="dxa"/>
            <w:vAlign w:val="center"/>
          </w:tcPr>
          <w:p>
            <w:pPr>
              <w:snapToGrid w:val="0"/>
              <w:rPr>
                <w:rFonts w:ascii="宋体" w:cs="宋体"/>
                <w:sz w:val="24"/>
              </w:rPr>
            </w:pPr>
            <w:r>
              <w:rPr>
                <w:rFonts w:hint="eastAsia" w:ascii="宋体" w:hAnsi="宋体" w:cs="宋体"/>
                <w:kern w:val="0"/>
                <w:sz w:val="24"/>
              </w:rPr>
              <w:t>处理应急事件</w:t>
            </w:r>
          </w:p>
        </w:tc>
        <w:tc>
          <w:tcPr>
            <w:tcW w:w="3584" w:type="dxa"/>
            <w:vAlign w:val="center"/>
          </w:tcPr>
          <w:p>
            <w:pPr>
              <w:adjustRightInd w:val="0"/>
              <w:snapToGrid w:val="0"/>
              <w:rPr>
                <w:rFonts w:ascii="宋体" w:cs="宋体"/>
                <w:sz w:val="24"/>
              </w:rPr>
            </w:pPr>
            <w:r>
              <w:rPr>
                <w:rFonts w:hint="eastAsia" w:ascii="宋体" w:hAnsi="宋体" w:cs="宋体"/>
                <w:bCs/>
                <w:sz w:val="24"/>
              </w:rPr>
              <w:t>总机服务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20</w:t>
            </w:r>
          </w:p>
        </w:tc>
        <w:tc>
          <w:tcPr>
            <w:tcW w:w="2974" w:type="dxa"/>
            <w:vAlign w:val="center"/>
          </w:tcPr>
          <w:p>
            <w:pPr>
              <w:adjustRightInd w:val="0"/>
              <w:snapToGrid w:val="0"/>
              <w:rPr>
                <w:rFonts w:ascii="宋体" w:cs="宋体"/>
                <w:sz w:val="24"/>
              </w:rPr>
            </w:pPr>
            <w:r>
              <w:rPr>
                <w:rFonts w:hint="eastAsia" w:ascii="宋体" w:hAnsi="宋体" w:cs="宋体"/>
                <w:sz w:val="24"/>
              </w:rPr>
              <w:t>财务管理</w:t>
            </w:r>
          </w:p>
        </w:tc>
        <w:tc>
          <w:tcPr>
            <w:tcW w:w="3584" w:type="dxa"/>
            <w:vAlign w:val="center"/>
          </w:tcPr>
          <w:p>
            <w:pPr>
              <w:adjustRightInd w:val="0"/>
              <w:snapToGrid w:val="0"/>
              <w:rPr>
                <w:rFonts w:ascii="宋体" w:cs="宋体"/>
                <w:sz w:val="24"/>
              </w:rPr>
            </w:pPr>
            <w:r>
              <w:rPr>
                <w:rFonts w:hint="eastAsia" w:ascii="宋体" w:hAnsi="宋体" w:cs="宋体"/>
                <w:sz w:val="24"/>
              </w:rPr>
              <w:t>前厅管理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21</w:t>
            </w:r>
          </w:p>
        </w:tc>
        <w:tc>
          <w:tcPr>
            <w:tcW w:w="2974" w:type="dxa"/>
            <w:vAlign w:val="center"/>
          </w:tcPr>
          <w:p>
            <w:pPr>
              <w:snapToGrid w:val="0"/>
              <w:rPr>
                <w:rFonts w:ascii="宋体" w:cs="宋体"/>
                <w:sz w:val="24"/>
              </w:rPr>
            </w:pPr>
            <w:r>
              <w:rPr>
                <w:rFonts w:hint="eastAsia" w:ascii="宋体" w:hAnsi="宋体" w:cs="宋体"/>
                <w:sz w:val="24"/>
              </w:rPr>
              <w:t>前台服务质量管理</w:t>
            </w:r>
          </w:p>
        </w:tc>
        <w:tc>
          <w:tcPr>
            <w:tcW w:w="3584" w:type="dxa"/>
            <w:vAlign w:val="center"/>
          </w:tcPr>
          <w:p>
            <w:pPr>
              <w:adjustRightInd w:val="0"/>
              <w:snapToGrid w:val="0"/>
              <w:rPr>
                <w:rFonts w:ascii="宋体" w:cs="宋体"/>
                <w:sz w:val="24"/>
              </w:rPr>
            </w:pPr>
            <w:r>
              <w:rPr>
                <w:rFonts w:hint="eastAsia" w:ascii="宋体" w:hAnsi="宋体" w:cs="宋体"/>
                <w:sz w:val="24"/>
              </w:rPr>
              <w:t>前厅管理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22</w:t>
            </w:r>
          </w:p>
        </w:tc>
        <w:tc>
          <w:tcPr>
            <w:tcW w:w="2974" w:type="dxa"/>
            <w:vAlign w:val="center"/>
          </w:tcPr>
          <w:p>
            <w:pPr>
              <w:snapToGrid w:val="0"/>
              <w:rPr>
                <w:rFonts w:ascii="宋体" w:cs="宋体"/>
                <w:sz w:val="24"/>
              </w:rPr>
            </w:pPr>
            <w:r>
              <w:rPr>
                <w:rFonts w:hint="eastAsia" w:ascii="宋体" w:hAnsi="宋体" w:cs="宋体"/>
                <w:sz w:val="24"/>
              </w:rPr>
              <w:t>人力资源管理</w:t>
            </w:r>
          </w:p>
        </w:tc>
        <w:tc>
          <w:tcPr>
            <w:tcW w:w="3584" w:type="dxa"/>
            <w:vAlign w:val="center"/>
          </w:tcPr>
          <w:p>
            <w:pPr>
              <w:adjustRightInd w:val="0"/>
              <w:snapToGrid w:val="0"/>
              <w:rPr>
                <w:rFonts w:ascii="宋体" w:cs="宋体"/>
                <w:sz w:val="24"/>
              </w:rPr>
            </w:pPr>
            <w:r>
              <w:rPr>
                <w:rFonts w:hint="eastAsia" w:ascii="宋体" w:hAnsi="宋体" w:cs="宋体"/>
                <w:sz w:val="24"/>
              </w:rPr>
              <w:t>前厅管理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23</w:t>
            </w:r>
          </w:p>
        </w:tc>
        <w:tc>
          <w:tcPr>
            <w:tcW w:w="2974" w:type="dxa"/>
            <w:vAlign w:val="center"/>
          </w:tcPr>
          <w:p>
            <w:pPr>
              <w:adjustRightInd w:val="0"/>
              <w:snapToGrid w:val="0"/>
              <w:rPr>
                <w:rFonts w:ascii="宋体" w:cs="宋体"/>
                <w:sz w:val="24"/>
              </w:rPr>
            </w:pPr>
            <w:r>
              <w:rPr>
                <w:rFonts w:hint="eastAsia" w:ascii="宋体" w:hAnsi="宋体" w:cs="宋体"/>
                <w:bCs/>
                <w:sz w:val="24"/>
              </w:rPr>
              <w:t>客房清扫</w:t>
            </w:r>
          </w:p>
        </w:tc>
        <w:tc>
          <w:tcPr>
            <w:tcW w:w="3584" w:type="dxa"/>
            <w:vAlign w:val="center"/>
          </w:tcPr>
          <w:p>
            <w:pPr>
              <w:adjustRightInd w:val="0"/>
              <w:snapToGrid w:val="0"/>
              <w:rPr>
                <w:rFonts w:ascii="宋体" w:cs="宋体"/>
                <w:sz w:val="24"/>
              </w:rPr>
            </w:pPr>
            <w:r>
              <w:rPr>
                <w:rFonts w:hint="eastAsia" w:ascii="宋体" w:hAnsi="宋体" w:cs="宋体"/>
                <w:sz w:val="24"/>
              </w:rPr>
              <w:t>楼层服务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24</w:t>
            </w:r>
          </w:p>
        </w:tc>
        <w:tc>
          <w:tcPr>
            <w:tcW w:w="2974" w:type="dxa"/>
            <w:vAlign w:val="center"/>
          </w:tcPr>
          <w:p>
            <w:pPr>
              <w:snapToGrid w:val="0"/>
              <w:rPr>
                <w:rFonts w:ascii="宋体" w:cs="宋体"/>
                <w:sz w:val="24"/>
              </w:rPr>
            </w:pPr>
            <w:r>
              <w:rPr>
                <w:rFonts w:hint="eastAsia" w:ascii="宋体" w:hAnsi="宋体" w:cs="宋体"/>
                <w:sz w:val="24"/>
              </w:rPr>
              <w:t>对客服务</w:t>
            </w:r>
          </w:p>
        </w:tc>
        <w:tc>
          <w:tcPr>
            <w:tcW w:w="3584" w:type="dxa"/>
            <w:vAlign w:val="center"/>
          </w:tcPr>
          <w:p>
            <w:pPr>
              <w:adjustRightInd w:val="0"/>
              <w:snapToGrid w:val="0"/>
              <w:rPr>
                <w:rFonts w:ascii="宋体" w:cs="宋体"/>
                <w:sz w:val="24"/>
              </w:rPr>
            </w:pPr>
            <w:r>
              <w:rPr>
                <w:rFonts w:hint="eastAsia" w:ascii="宋体" w:hAnsi="宋体" w:cs="宋体"/>
                <w:sz w:val="24"/>
              </w:rPr>
              <w:t>楼层服务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25</w:t>
            </w:r>
          </w:p>
        </w:tc>
        <w:tc>
          <w:tcPr>
            <w:tcW w:w="2974" w:type="dxa"/>
            <w:vAlign w:val="center"/>
          </w:tcPr>
          <w:p>
            <w:pPr>
              <w:snapToGrid w:val="0"/>
              <w:rPr>
                <w:rFonts w:ascii="宋体" w:cs="宋体"/>
                <w:sz w:val="24"/>
              </w:rPr>
            </w:pPr>
            <w:r>
              <w:rPr>
                <w:rFonts w:hint="eastAsia" w:ascii="宋体" w:hAnsi="宋体" w:cs="宋体"/>
                <w:sz w:val="24"/>
              </w:rPr>
              <w:t>夜床服务</w:t>
            </w:r>
          </w:p>
        </w:tc>
        <w:tc>
          <w:tcPr>
            <w:tcW w:w="3584" w:type="dxa"/>
            <w:vAlign w:val="center"/>
          </w:tcPr>
          <w:p>
            <w:pPr>
              <w:adjustRightInd w:val="0"/>
              <w:snapToGrid w:val="0"/>
              <w:rPr>
                <w:rFonts w:ascii="宋体" w:cs="宋体"/>
                <w:sz w:val="24"/>
              </w:rPr>
            </w:pPr>
            <w:r>
              <w:rPr>
                <w:rFonts w:hint="eastAsia" w:ascii="宋体" w:hAnsi="宋体" w:cs="宋体"/>
                <w:sz w:val="24"/>
              </w:rPr>
              <w:t>楼层服务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26</w:t>
            </w:r>
          </w:p>
        </w:tc>
        <w:tc>
          <w:tcPr>
            <w:tcW w:w="2974" w:type="dxa"/>
            <w:vAlign w:val="center"/>
          </w:tcPr>
          <w:p>
            <w:pPr>
              <w:snapToGrid w:val="0"/>
              <w:rPr>
                <w:rFonts w:ascii="宋体" w:cs="宋体"/>
                <w:sz w:val="24"/>
              </w:rPr>
            </w:pPr>
            <w:r>
              <w:rPr>
                <w:rFonts w:hint="eastAsia" w:ascii="宋体" w:hAnsi="宋体" w:cs="宋体"/>
                <w:bCs/>
                <w:sz w:val="24"/>
              </w:rPr>
              <w:t>房吧管理</w:t>
            </w:r>
          </w:p>
        </w:tc>
        <w:tc>
          <w:tcPr>
            <w:tcW w:w="3584" w:type="dxa"/>
            <w:vAlign w:val="center"/>
          </w:tcPr>
          <w:p>
            <w:pPr>
              <w:adjustRightInd w:val="0"/>
              <w:snapToGrid w:val="0"/>
              <w:rPr>
                <w:rFonts w:ascii="宋体" w:cs="宋体"/>
                <w:sz w:val="24"/>
              </w:rPr>
            </w:pPr>
            <w:r>
              <w:rPr>
                <w:rFonts w:hint="eastAsia" w:ascii="宋体" w:hAnsi="宋体" w:cs="宋体"/>
                <w:sz w:val="24"/>
              </w:rPr>
              <w:t>楼层服务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27</w:t>
            </w:r>
          </w:p>
        </w:tc>
        <w:tc>
          <w:tcPr>
            <w:tcW w:w="2974" w:type="dxa"/>
            <w:vAlign w:val="center"/>
          </w:tcPr>
          <w:p>
            <w:pPr>
              <w:snapToGrid w:val="0"/>
              <w:rPr>
                <w:rFonts w:ascii="宋体" w:cs="宋体"/>
                <w:sz w:val="24"/>
              </w:rPr>
            </w:pPr>
            <w:r>
              <w:rPr>
                <w:rFonts w:hint="eastAsia" w:ascii="宋体" w:hAnsi="宋体" w:cs="宋体"/>
                <w:bCs/>
                <w:sz w:val="24"/>
              </w:rPr>
              <w:t>物耗统计</w:t>
            </w:r>
          </w:p>
        </w:tc>
        <w:tc>
          <w:tcPr>
            <w:tcW w:w="3584" w:type="dxa"/>
            <w:vAlign w:val="center"/>
          </w:tcPr>
          <w:p>
            <w:pPr>
              <w:adjustRightInd w:val="0"/>
              <w:snapToGrid w:val="0"/>
              <w:rPr>
                <w:rFonts w:ascii="宋体" w:cs="宋体"/>
                <w:sz w:val="24"/>
              </w:rPr>
            </w:pPr>
            <w:r>
              <w:rPr>
                <w:rFonts w:hint="eastAsia" w:ascii="宋体" w:hAnsi="宋体" w:cs="宋体"/>
                <w:sz w:val="24"/>
              </w:rPr>
              <w:t>楼层服务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28</w:t>
            </w:r>
          </w:p>
        </w:tc>
        <w:tc>
          <w:tcPr>
            <w:tcW w:w="2974" w:type="dxa"/>
            <w:vAlign w:val="center"/>
          </w:tcPr>
          <w:p>
            <w:pPr>
              <w:snapToGrid w:val="0"/>
              <w:rPr>
                <w:rFonts w:ascii="宋体" w:cs="宋体"/>
                <w:sz w:val="24"/>
              </w:rPr>
            </w:pPr>
            <w:r>
              <w:rPr>
                <w:rFonts w:ascii="宋体" w:hAnsi="宋体" w:cs="宋体"/>
                <w:bCs/>
                <w:sz w:val="24"/>
              </w:rPr>
              <w:t>VIP</w:t>
            </w:r>
            <w:r>
              <w:rPr>
                <w:rFonts w:hint="eastAsia" w:ascii="宋体" w:hAnsi="宋体" w:cs="宋体"/>
                <w:bCs/>
                <w:sz w:val="24"/>
              </w:rPr>
              <w:t>服务</w:t>
            </w:r>
          </w:p>
        </w:tc>
        <w:tc>
          <w:tcPr>
            <w:tcW w:w="3584" w:type="dxa"/>
            <w:vAlign w:val="center"/>
          </w:tcPr>
          <w:p>
            <w:pPr>
              <w:adjustRightInd w:val="0"/>
              <w:snapToGrid w:val="0"/>
              <w:rPr>
                <w:rFonts w:ascii="宋体" w:cs="宋体"/>
                <w:sz w:val="24"/>
              </w:rPr>
            </w:pPr>
            <w:r>
              <w:rPr>
                <w:rFonts w:hint="eastAsia" w:ascii="宋体" w:hAnsi="宋体" w:cs="宋体"/>
                <w:sz w:val="24"/>
              </w:rPr>
              <w:t>楼层服务员</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29</w:t>
            </w:r>
          </w:p>
        </w:tc>
        <w:tc>
          <w:tcPr>
            <w:tcW w:w="2974" w:type="dxa"/>
            <w:vAlign w:val="center"/>
          </w:tcPr>
          <w:p>
            <w:pPr>
              <w:snapToGrid w:val="0"/>
              <w:rPr>
                <w:rFonts w:ascii="宋体" w:cs="宋体"/>
                <w:sz w:val="24"/>
              </w:rPr>
            </w:pPr>
            <w:r>
              <w:rPr>
                <w:rFonts w:hint="eastAsia" w:ascii="宋体" w:hAnsi="宋体" w:cs="宋体"/>
                <w:bCs/>
                <w:sz w:val="24"/>
              </w:rPr>
              <w:t>内部沟通</w:t>
            </w:r>
          </w:p>
        </w:tc>
        <w:tc>
          <w:tcPr>
            <w:tcW w:w="3584" w:type="dxa"/>
            <w:vAlign w:val="center"/>
          </w:tcPr>
          <w:p>
            <w:pPr>
              <w:adjustRightInd w:val="0"/>
              <w:snapToGrid w:val="0"/>
              <w:rPr>
                <w:rFonts w:ascii="宋体" w:cs="宋体"/>
                <w:sz w:val="24"/>
              </w:rPr>
            </w:pPr>
            <w:r>
              <w:rPr>
                <w:rFonts w:hint="eastAsia" w:ascii="宋体" w:hAnsi="宋体" w:cs="宋体"/>
                <w:sz w:val="24"/>
              </w:rPr>
              <w:t>客房服务中心服务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30</w:t>
            </w:r>
          </w:p>
        </w:tc>
        <w:tc>
          <w:tcPr>
            <w:tcW w:w="2974" w:type="dxa"/>
            <w:vAlign w:val="center"/>
          </w:tcPr>
          <w:p>
            <w:pPr>
              <w:snapToGrid w:val="0"/>
              <w:rPr>
                <w:rFonts w:ascii="宋体" w:cs="宋体"/>
                <w:sz w:val="24"/>
              </w:rPr>
            </w:pPr>
            <w:r>
              <w:rPr>
                <w:rFonts w:hint="eastAsia" w:ascii="宋体" w:hAnsi="宋体" w:cs="宋体"/>
                <w:bCs/>
                <w:sz w:val="24"/>
              </w:rPr>
              <w:t>对客服务</w:t>
            </w:r>
          </w:p>
        </w:tc>
        <w:tc>
          <w:tcPr>
            <w:tcW w:w="3584" w:type="dxa"/>
            <w:vAlign w:val="center"/>
          </w:tcPr>
          <w:p>
            <w:pPr>
              <w:adjustRightInd w:val="0"/>
              <w:snapToGrid w:val="0"/>
              <w:rPr>
                <w:rFonts w:ascii="宋体" w:cs="宋体"/>
                <w:sz w:val="24"/>
              </w:rPr>
            </w:pPr>
            <w:r>
              <w:rPr>
                <w:rFonts w:hint="eastAsia" w:ascii="宋体" w:hAnsi="宋体" w:cs="宋体"/>
                <w:sz w:val="24"/>
              </w:rPr>
              <w:t>客房服务中心服务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31</w:t>
            </w:r>
          </w:p>
        </w:tc>
        <w:tc>
          <w:tcPr>
            <w:tcW w:w="2974" w:type="dxa"/>
            <w:vAlign w:val="center"/>
          </w:tcPr>
          <w:p>
            <w:pPr>
              <w:adjustRightInd w:val="0"/>
              <w:snapToGrid w:val="0"/>
              <w:rPr>
                <w:rFonts w:ascii="宋体" w:cs="宋体"/>
                <w:sz w:val="24"/>
              </w:rPr>
            </w:pPr>
            <w:r>
              <w:rPr>
                <w:rFonts w:hint="eastAsia" w:ascii="宋体" w:hAnsi="宋体" w:cs="宋体"/>
                <w:sz w:val="24"/>
              </w:rPr>
              <w:t>客房产品质量控制</w:t>
            </w:r>
          </w:p>
        </w:tc>
        <w:tc>
          <w:tcPr>
            <w:tcW w:w="3584" w:type="dxa"/>
            <w:vAlign w:val="center"/>
          </w:tcPr>
          <w:p>
            <w:pPr>
              <w:adjustRightInd w:val="0"/>
              <w:snapToGrid w:val="0"/>
              <w:rPr>
                <w:rFonts w:ascii="宋体" w:cs="宋体"/>
                <w:sz w:val="24"/>
              </w:rPr>
            </w:pPr>
            <w:r>
              <w:rPr>
                <w:rFonts w:hint="eastAsia" w:ascii="宋体" w:hAnsi="宋体" w:cs="宋体"/>
                <w:sz w:val="24"/>
              </w:rPr>
              <w:t>客房管理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32</w:t>
            </w:r>
          </w:p>
        </w:tc>
        <w:tc>
          <w:tcPr>
            <w:tcW w:w="2974" w:type="dxa"/>
            <w:vAlign w:val="center"/>
          </w:tcPr>
          <w:p>
            <w:pPr>
              <w:adjustRightInd w:val="0"/>
              <w:snapToGrid w:val="0"/>
              <w:rPr>
                <w:rFonts w:ascii="宋体" w:cs="宋体"/>
                <w:sz w:val="24"/>
              </w:rPr>
            </w:pPr>
            <w:r>
              <w:rPr>
                <w:rFonts w:hint="eastAsia" w:ascii="宋体" w:hAnsi="宋体" w:cs="宋体"/>
                <w:sz w:val="24"/>
              </w:rPr>
              <w:t>人力资源管理</w:t>
            </w:r>
          </w:p>
        </w:tc>
        <w:tc>
          <w:tcPr>
            <w:tcW w:w="3584" w:type="dxa"/>
            <w:vAlign w:val="center"/>
          </w:tcPr>
          <w:p>
            <w:pPr>
              <w:adjustRightInd w:val="0"/>
              <w:snapToGrid w:val="0"/>
              <w:rPr>
                <w:rFonts w:ascii="宋体" w:cs="宋体"/>
                <w:sz w:val="24"/>
              </w:rPr>
            </w:pPr>
            <w:r>
              <w:rPr>
                <w:rFonts w:hint="eastAsia" w:ascii="宋体" w:hAnsi="宋体" w:cs="宋体"/>
                <w:sz w:val="24"/>
              </w:rPr>
              <w:t>客房管理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33</w:t>
            </w:r>
          </w:p>
        </w:tc>
        <w:tc>
          <w:tcPr>
            <w:tcW w:w="2974" w:type="dxa"/>
            <w:vAlign w:val="center"/>
          </w:tcPr>
          <w:p>
            <w:pPr>
              <w:adjustRightInd w:val="0"/>
              <w:snapToGrid w:val="0"/>
              <w:rPr>
                <w:rFonts w:ascii="宋体" w:cs="宋体"/>
                <w:sz w:val="24"/>
              </w:rPr>
            </w:pPr>
            <w:r>
              <w:rPr>
                <w:rFonts w:hint="eastAsia" w:ascii="宋体" w:hAnsi="宋体" w:cs="宋体"/>
                <w:sz w:val="24"/>
              </w:rPr>
              <w:t>预算管理及成本控制</w:t>
            </w:r>
          </w:p>
        </w:tc>
        <w:tc>
          <w:tcPr>
            <w:tcW w:w="3584" w:type="dxa"/>
            <w:vAlign w:val="center"/>
          </w:tcPr>
          <w:p>
            <w:pPr>
              <w:adjustRightInd w:val="0"/>
              <w:snapToGrid w:val="0"/>
              <w:rPr>
                <w:rFonts w:ascii="宋体" w:cs="宋体"/>
                <w:sz w:val="24"/>
              </w:rPr>
            </w:pPr>
            <w:r>
              <w:rPr>
                <w:rFonts w:hint="eastAsia" w:ascii="宋体" w:hAnsi="宋体" w:cs="宋体"/>
                <w:sz w:val="24"/>
              </w:rPr>
              <w:t>房务领班</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34</w:t>
            </w:r>
          </w:p>
        </w:tc>
        <w:tc>
          <w:tcPr>
            <w:tcW w:w="2974" w:type="dxa"/>
            <w:vAlign w:val="center"/>
          </w:tcPr>
          <w:p>
            <w:pPr>
              <w:snapToGrid w:val="0"/>
              <w:rPr>
                <w:rFonts w:ascii="宋体" w:cs="宋体"/>
                <w:sz w:val="24"/>
              </w:rPr>
            </w:pPr>
            <w:r>
              <w:rPr>
                <w:rFonts w:hint="eastAsia" w:ascii="宋体" w:hAnsi="宋体" w:cs="宋体"/>
                <w:bCs/>
                <w:sz w:val="24"/>
              </w:rPr>
              <w:t>餐前准备</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35</w:t>
            </w:r>
          </w:p>
        </w:tc>
        <w:tc>
          <w:tcPr>
            <w:tcW w:w="2974" w:type="dxa"/>
            <w:vAlign w:val="center"/>
          </w:tcPr>
          <w:p>
            <w:pPr>
              <w:snapToGrid w:val="0"/>
              <w:rPr>
                <w:rFonts w:ascii="宋体" w:cs="宋体"/>
                <w:sz w:val="24"/>
              </w:rPr>
            </w:pPr>
            <w:r>
              <w:rPr>
                <w:rFonts w:hint="eastAsia" w:ascii="宋体" w:hAnsi="宋体" w:cs="宋体"/>
                <w:sz w:val="24"/>
              </w:rPr>
              <w:t>餐前服务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36</w:t>
            </w:r>
          </w:p>
        </w:tc>
        <w:tc>
          <w:tcPr>
            <w:tcW w:w="2974" w:type="dxa"/>
            <w:vAlign w:val="center"/>
          </w:tcPr>
          <w:p>
            <w:pPr>
              <w:snapToGrid w:val="0"/>
              <w:rPr>
                <w:rFonts w:ascii="宋体" w:cs="宋体"/>
                <w:sz w:val="24"/>
              </w:rPr>
            </w:pPr>
            <w:r>
              <w:rPr>
                <w:rFonts w:hint="eastAsia" w:ascii="宋体" w:hAnsi="宋体" w:cs="宋体"/>
                <w:bCs/>
                <w:sz w:val="24"/>
              </w:rPr>
              <w:t>餐中服务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37</w:t>
            </w:r>
          </w:p>
        </w:tc>
        <w:tc>
          <w:tcPr>
            <w:tcW w:w="2974" w:type="dxa"/>
            <w:vAlign w:val="center"/>
          </w:tcPr>
          <w:p>
            <w:pPr>
              <w:snapToGrid w:val="0"/>
              <w:rPr>
                <w:rFonts w:ascii="宋体" w:cs="宋体"/>
                <w:sz w:val="24"/>
              </w:rPr>
            </w:pPr>
            <w:r>
              <w:rPr>
                <w:rFonts w:hint="eastAsia" w:ascii="宋体" w:hAnsi="宋体" w:cs="宋体"/>
                <w:bCs/>
                <w:sz w:val="24"/>
              </w:rPr>
              <w:t>食物打包服务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38</w:t>
            </w:r>
          </w:p>
        </w:tc>
        <w:tc>
          <w:tcPr>
            <w:tcW w:w="2974" w:type="dxa"/>
            <w:vAlign w:val="center"/>
          </w:tcPr>
          <w:p>
            <w:pPr>
              <w:snapToGrid w:val="0"/>
              <w:rPr>
                <w:rFonts w:ascii="宋体" w:cs="宋体"/>
                <w:sz w:val="24"/>
              </w:rPr>
            </w:pPr>
            <w:r>
              <w:rPr>
                <w:rFonts w:hint="eastAsia" w:ascii="宋体" w:hAnsi="宋体" w:cs="宋体"/>
                <w:bCs/>
                <w:sz w:val="24"/>
              </w:rPr>
              <w:t>结账服务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39</w:t>
            </w:r>
          </w:p>
        </w:tc>
        <w:tc>
          <w:tcPr>
            <w:tcW w:w="2974" w:type="dxa"/>
            <w:vAlign w:val="center"/>
          </w:tcPr>
          <w:p>
            <w:pPr>
              <w:snapToGrid w:val="0"/>
              <w:rPr>
                <w:rFonts w:ascii="宋体" w:cs="宋体"/>
                <w:sz w:val="24"/>
              </w:rPr>
            </w:pPr>
            <w:r>
              <w:rPr>
                <w:rFonts w:hint="eastAsia" w:ascii="宋体" w:hAnsi="宋体" w:cs="宋体"/>
                <w:bCs/>
                <w:sz w:val="24"/>
              </w:rPr>
              <w:t>送客服务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40</w:t>
            </w:r>
          </w:p>
        </w:tc>
        <w:tc>
          <w:tcPr>
            <w:tcW w:w="2974" w:type="dxa"/>
            <w:vAlign w:val="center"/>
          </w:tcPr>
          <w:p>
            <w:pPr>
              <w:snapToGrid w:val="0"/>
              <w:rPr>
                <w:rFonts w:ascii="宋体" w:cs="宋体"/>
                <w:sz w:val="24"/>
              </w:rPr>
            </w:pPr>
            <w:r>
              <w:rPr>
                <w:rFonts w:hint="eastAsia" w:ascii="宋体" w:hAnsi="宋体" w:cs="宋体"/>
                <w:bCs/>
                <w:sz w:val="24"/>
              </w:rPr>
              <w:t>收餐服务</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41</w:t>
            </w:r>
          </w:p>
        </w:tc>
        <w:tc>
          <w:tcPr>
            <w:tcW w:w="2974" w:type="dxa"/>
            <w:vAlign w:val="center"/>
          </w:tcPr>
          <w:p>
            <w:pPr>
              <w:snapToGrid w:val="0"/>
              <w:rPr>
                <w:rFonts w:ascii="宋体" w:cs="宋体"/>
                <w:sz w:val="24"/>
              </w:rPr>
            </w:pPr>
            <w:r>
              <w:rPr>
                <w:rFonts w:hint="eastAsia" w:ascii="宋体" w:hAnsi="宋体" w:cs="宋体"/>
                <w:bCs/>
                <w:sz w:val="24"/>
              </w:rPr>
              <w:t>餐具擦洗</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42</w:t>
            </w:r>
          </w:p>
        </w:tc>
        <w:tc>
          <w:tcPr>
            <w:tcW w:w="2974" w:type="dxa"/>
            <w:vAlign w:val="center"/>
          </w:tcPr>
          <w:p>
            <w:pPr>
              <w:snapToGrid w:val="0"/>
              <w:rPr>
                <w:rFonts w:ascii="宋体" w:cs="宋体"/>
                <w:sz w:val="24"/>
              </w:rPr>
            </w:pPr>
            <w:r>
              <w:rPr>
                <w:rFonts w:hint="eastAsia" w:ascii="宋体" w:hAnsi="宋体" w:cs="宋体"/>
                <w:bCs/>
                <w:sz w:val="24"/>
              </w:rPr>
              <w:t>落台清理</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43</w:t>
            </w:r>
          </w:p>
        </w:tc>
        <w:tc>
          <w:tcPr>
            <w:tcW w:w="2974" w:type="dxa"/>
            <w:vAlign w:val="center"/>
          </w:tcPr>
          <w:p>
            <w:pPr>
              <w:snapToGrid w:val="0"/>
              <w:rPr>
                <w:rFonts w:ascii="宋体" w:cs="宋体"/>
                <w:sz w:val="24"/>
              </w:rPr>
            </w:pPr>
            <w:r>
              <w:rPr>
                <w:rFonts w:hint="eastAsia" w:ascii="宋体" w:hAnsi="宋体" w:cs="宋体"/>
                <w:bCs/>
                <w:sz w:val="24"/>
              </w:rPr>
              <w:t>摆台</w:t>
            </w:r>
          </w:p>
        </w:tc>
        <w:tc>
          <w:tcPr>
            <w:tcW w:w="3584" w:type="dxa"/>
            <w:vAlign w:val="center"/>
          </w:tcPr>
          <w:p>
            <w:pPr>
              <w:adjustRightInd w:val="0"/>
              <w:snapToGrid w:val="0"/>
              <w:rPr>
                <w:rFonts w:ascii="宋体" w:cs="宋体"/>
                <w:sz w:val="24"/>
              </w:rPr>
            </w:pPr>
            <w:r>
              <w:rPr>
                <w:rFonts w:hint="eastAsia" w:ascii="宋体" w:hAnsi="宋体" w:cs="宋体"/>
                <w:sz w:val="24"/>
              </w:rPr>
              <w:t>中餐服务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44</w:t>
            </w:r>
          </w:p>
        </w:tc>
        <w:tc>
          <w:tcPr>
            <w:tcW w:w="2974" w:type="dxa"/>
            <w:vAlign w:val="center"/>
          </w:tcPr>
          <w:p>
            <w:pPr>
              <w:snapToGrid w:val="0"/>
              <w:rPr>
                <w:rFonts w:ascii="宋体" w:cs="宋体"/>
                <w:sz w:val="24"/>
              </w:rPr>
            </w:pPr>
            <w:r>
              <w:rPr>
                <w:rFonts w:hint="eastAsia" w:ascii="宋体" w:hAnsi="宋体" w:cs="宋体"/>
                <w:bCs/>
                <w:sz w:val="24"/>
              </w:rPr>
              <w:t>西餐菜品介绍</w:t>
            </w:r>
          </w:p>
        </w:tc>
        <w:tc>
          <w:tcPr>
            <w:tcW w:w="3584" w:type="dxa"/>
            <w:vAlign w:val="center"/>
          </w:tcPr>
          <w:p>
            <w:pPr>
              <w:adjustRightInd w:val="0"/>
              <w:snapToGrid w:val="0"/>
              <w:rPr>
                <w:rFonts w:ascii="宋体" w:cs="宋体"/>
                <w:sz w:val="24"/>
              </w:rPr>
            </w:pPr>
            <w:r>
              <w:rPr>
                <w:rFonts w:hint="eastAsia" w:ascii="宋体" w:hAnsi="宋体" w:cs="宋体"/>
                <w:bCs/>
                <w:sz w:val="24"/>
              </w:rPr>
              <w:t>西餐服务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45</w:t>
            </w:r>
          </w:p>
        </w:tc>
        <w:tc>
          <w:tcPr>
            <w:tcW w:w="2974" w:type="dxa"/>
            <w:vAlign w:val="center"/>
          </w:tcPr>
          <w:p>
            <w:pPr>
              <w:snapToGrid w:val="0"/>
              <w:rPr>
                <w:rFonts w:ascii="宋体" w:cs="宋体"/>
                <w:sz w:val="24"/>
              </w:rPr>
            </w:pPr>
            <w:r>
              <w:rPr>
                <w:rFonts w:hint="eastAsia" w:ascii="宋体" w:hAnsi="宋体" w:cs="宋体"/>
                <w:bCs/>
                <w:sz w:val="24"/>
              </w:rPr>
              <w:t>西餐用餐服务</w:t>
            </w:r>
          </w:p>
        </w:tc>
        <w:tc>
          <w:tcPr>
            <w:tcW w:w="3584" w:type="dxa"/>
            <w:vAlign w:val="center"/>
          </w:tcPr>
          <w:p>
            <w:pPr>
              <w:adjustRightInd w:val="0"/>
              <w:snapToGrid w:val="0"/>
              <w:rPr>
                <w:rFonts w:ascii="宋体" w:cs="宋体"/>
                <w:sz w:val="24"/>
              </w:rPr>
            </w:pPr>
            <w:r>
              <w:rPr>
                <w:rFonts w:hint="eastAsia" w:ascii="宋体" w:hAnsi="宋体" w:cs="宋体"/>
                <w:bCs/>
                <w:sz w:val="24"/>
              </w:rPr>
              <w:t>西餐服务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46</w:t>
            </w:r>
          </w:p>
        </w:tc>
        <w:tc>
          <w:tcPr>
            <w:tcW w:w="2974" w:type="dxa"/>
            <w:vAlign w:val="center"/>
          </w:tcPr>
          <w:p>
            <w:pPr>
              <w:snapToGrid w:val="0"/>
              <w:rPr>
                <w:rFonts w:ascii="宋体" w:cs="宋体"/>
                <w:sz w:val="24"/>
              </w:rPr>
            </w:pPr>
            <w:r>
              <w:rPr>
                <w:rFonts w:hint="eastAsia" w:ascii="宋体" w:hAnsi="宋体" w:cs="宋体"/>
                <w:bCs/>
                <w:sz w:val="24"/>
              </w:rPr>
              <w:t>西餐酒水服务</w:t>
            </w:r>
          </w:p>
        </w:tc>
        <w:tc>
          <w:tcPr>
            <w:tcW w:w="3584" w:type="dxa"/>
            <w:vAlign w:val="center"/>
          </w:tcPr>
          <w:p>
            <w:pPr>
              <w:adjustRightInd w:val="0"/>
              <w:snapToGrid w:val="0"/>
              <w:rPr>
                <w:rFonts w:ascii="宋体" w:cs="宋体"/>
                <w:sz w:val="24"/>
              </w:rPr>
            </w:pPr>
            <w:r>
              <w:rPr>
                <w:rFonts w:hint="eastAsia" w:ascii="宋体" w:hAnsi="宋体" w:cs="宋体"/>
                <w:bCs/>
                <w:sz w:val="24"/>
              </w:rPr>
              <w:t>西餐服务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47</w:t>
            </w:r>
          </w:p>
        </w:tc>
        <w:tc>
          <w:tcPr>
            <w:tcW w:w="2974" w:type="dxa"/>
            <w:vAlign w:val="center"/>
          </w:tcPr>
          <w:p>
            <w:pPr>
              <w:snapToGrid w:val="0"/>
              <w:rPr>
                <w:rFonts w:ascii="宋体" w:cs="宋体"/>
                <w:sz w:val="24"/>
              </w:rPr>
            </w:pPr>
            <w:r>
              <w:rPr>
                <w:rFonts w:hint="eastAsia" w:ascii="宋体" w:hAnsi="宋体" w:cs="宋体"/>
                <w:bCs/>
                <w:sz w:val="24"/>
              </w:rPr>
              <w:t>早餐服务</w:t>
            </w:r>
          </w:p>
        </w:tc>
        <w:tc>
          <w:tcPr>
            <w:tcW w:w="3584" w:type="dxa"/>
            <w:vAlign w:val="center"/>
          </w:tcPr>
          <w:p>
            <w:pPr>
              <w:adjustRightInd w:val="0"/>
              <w:snapToGrid w:val="0"/>
              <w:rPr>
                <w:rFonts w:ascii="宋体" w:cs="宋体"/>
                <w:sz w:val="24"/>
              </w:rPr>
            </w:pPr>
            <w:r>
              <w:rPr>
                <w:rFonts w:hint="eastAsia" w:ascii="宋体" w:hAnsi="宋体" w:cs="宋体"/>
                <w:bCs/>
                <w:sz w:val="24"/>
              </w:rPr>
              <w:t>西餐服务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48</w:t>
            </w:r>
          </w:p>
        </w:tc>
        <w:tc>
          <w:tcPr>
            <w:tcW w:w="2974" w:type="dxa"/>
            <w:vAlign w:val="center"/>
          </w:tcPr>
          <w:p>
            <w:pPr>
              <w:adjustRightInd w:val="0"/>
              <w:snapToGrid w:val="0"/>
              <w:rPr>
                <w:rFonts w:ascii="宋体" w:cs="宋体"/>
                <w:sz w:val="24"/>
              </w:rPr>
            </w:pPr>
            <w:r>
              <w:rPr>
                <w:rFonts w:hint="eastAsia" w:ascii="宋体" w:hAnsi="宋体" w:cs="宋体"/>
                <w:bCs/>
                <w:sz w:val="24"/>
              </w:rPr>
              <w:t>自助餐服务</w:t>
            </w:r>
          </w:p>
        </w:tc>
        <w:tc>
          <w:tcPr>
            <w:tcW w:w="3584" w:type="dxa"/>
            <w:vAlign w:val="center"/>
          </w:tcPr>
          <w:p>
            <w:pPr>
              <w:adjustRightInd w:val="0"/>
              <w:snapToGrid w:val="0"/>
              <w:rPr>
                <w:rFonts w:ascii="宋体" w:cs="宋体"/>
                <w:sz w:val="24"/>
              </w:rPr>
            </w:pPr>
            <w:r>
              <w:rPr>
                <w:rFonts w:hint="eastAsia" w:ascii="宋体" w:hAnsi="宋体" w:cs="宋体"/>
                <w:bCs/>
                <w:sz w:val="24"/>
              </w:rPr>
              <w:t>西餐服务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49</w:t>
            </w:r>
          </w:p>
        </w:tc>
        <w:tc>
          <w:tcPr>
            <w:tcW w:w="2974" w:type="dxa"/>
            <w:vAlign w:val="center"/>
          </w:tcPr>
          <w:p>
            <w:pPr>
              <w:snapToGrid w:val="0"/>
              <w:rPr>
                <w:rFonts w:ascii="宋体" w:cs="宋体"/>
                <w:sz w:val="24"/>
              </w:rPr>
            </w:pPr>
            <w:r>
              <w:rPr>
                <w:rFonts w:hint="eastAsia" w:ascii="宋体" w:hAnsi="宋体" w:cs="宋体"/>
                <w:bCs/>
                <w:sz w:val="24"/>
              </w:rPr>
              <w:t>餐具擦洗</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50</w:t>
            </w:r>
          </w:p>
        </w:tc>
        <w:tc>
          <w:tcPr>
            <w:tcW w:w="2974" w:type="dxa"/>
            <w:vAlign w:val="center"/>
          </w:tcPr>
          <w:p>
            <w:pPr>
              <w:snapToGrid w:val="0"/>
              <w:rPr>
                <w:rFonts w:ascii="宋体" w:cs="宋体"/>
                <w:sz w:val="24"/>
              </w:rPr>
            </w:pPr>
            <w:r>
              <w:rPr>
                <w:rFonts w:hint="eastAsia" w:ascii="宋体" w:hAnsi="宋体" w:cs="宋体"/>
                <w:bCs/>
                <w:sz w:val="24"/>
              </w:rPr>
              <w:t>摆台布置餐台</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51</w:t>
            </w:r>
          </w:p>
        </w:tc>
        <w:tc>
          <w:tcPr>
            <w:tcW w:w="2974" w:type="dxa"/>
            <w:vAlign w:val="center"/>
          </w:tcPr>
          <w:p>
            <w:pPr>
              <w:snapToGrid w:val="0"/>
              <w:rPr>
                <w:rFonts w:ascii="宋体" w:cs="宋体"/>
                <w:sz w:val="24"/>
              </w:rPr>
            </w:pPr>
            <w:r>
              <w:rPr>
                <w:rFonts w:hint="eastAsia" w:ascii="宋体" w:hAnsi="宋体" w:cs="宋体"/>
                <w:bCs/>
                <w:sz w:val="24"/>
              </w:rPr>
              <w:t>桌椅布置</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52</w:t>
            </w:r>
          </w:p>
        </w:tc>
        <w:tc>
          <w:tcPr>
            <w:tcW w:w="2974" w:type="dxa"/>
            <w:vAlign w:val="center"/>
          </w:tcPr>
          <w:p>
            <w:pPr>
              <w:snapToGrid w:val="0"/>
              <w:rPr>
                <w:rFonts w:ascii="宋体" w:cs="宋体"/>
                <w:sz w:val="24"/>
              </w:rPr>
            </w:pPr>
            <w:r>
              <w:rPr>
                <w:rFonts w:hint="eastAsia" w:ascii="宋体" w:hAnsi="宋体" w:cs="宋体"/>
                <w:bCs/>
                <w:sz w:val="24"/>
              </w:rPr>
              <w:t>套椅套、椅结</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53</w:t>
            </w:r>
          </w:p>
        </w:tc>
        <w:tc>
          <w:tcPr>
            <w:tcW w:w="2974" w:type="dxa"/>
            <w:vAlign w:val="center"/>
          </w:tcPr>
          <w:p>
            <w:pPr>
              <w:snapToGrid w:val="0"/>
              <w:rPr>
                <w:rFonts w:ascii="宋体" w:cs="宋体"/>
                <w:sz w:val="24"/>
              </w:rPr>
            </w:pPr>
            <w:r>
              <w:rPr>
                <w:rFonts w:hint="eastAsia" w:ascii="宋体" w:hAnsi="宋体" w:cs="宋体"/>
                <w:bCs/>
                <w:sz w:val="24"/>
              </w:rPr>
              <w:t>布置工作台</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54</w:t>
            </w:r>
          </w:p>
        </w:tc>
        <w:tc>
          <w:tcPr>
            <w:tcW w:w="2974" w:type="dxa"/>
            <w:vAlign w:val="center"/>
          </w:tcPr>
          <w:p>
            <w:pPr>
              <w:snapToGrid w:val="0"/>
              <w:rPr>
                <w:rFonts w:ascii="宋体" w:cs="宋体"/>
                <w:sz w:val="24"/>
              </w:rPr>
            </w:pPr>
            <w:r>
              <w:rPr>
                <w:rFonts w:hint="eastAsia" w:ascii="宋体" w:hAnsi="宋体" w:cs="宋体"/>
                <w:bCs/>
                <w:sz w:val="24"/>
              </w:rPr>
              <w:t>酒水服务</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55</w:t>
            </w:r>
          </w:p>
        </w:tc>
        <w:tc>
          <w:tcPr>
            <w:tcW w:w="2974" w:type="dxa"/>
            <w:vAlign w:val="center"/>
          </w:tcPr>
          <w:p>
            <w:pPr>
              <w:snapToGrid w:val="0"/>
              <w:rPr>
                <w:rFonts w:ascii="宋体" w:cs="宋体"/>
                <w:sz w:val="24"/>
              </w:rPr>
            </w:pPr>
            <w:r>
              <w:rPr>
                <w:rFonts w:hint="eastAsia" w:ascii="宋体" w:hAnsi="宋体" w:cs="宋体"/>
                <w:bCs/>
                <w:sz w:val="24"/>
              </w:rPr>
              <w:t>上菜服务</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56</w:t>
            </w:r>
          </w:p>
        </w:tc>
        <w:tc>
          <w:tcPr>
            <w:tcW w:w="2974" w:type="dxa"/>
            <w:vAlign w:val="center"/>
          </w:tcPr>
          <w:p>
            <w:pPr>
              <w:snapToGrid w:val="0"/>
              <w:rPr>
                <w:rFonts w:ascii="宋体" w:cs="宋体"/>
                <w:sz w:val="24"/>
              </w:rPr>
            </w:pPr>
            <w:r>
              <w:rPr>
                <w:rFonts w:hint="eastAsia" w:ascii="宋体" w:hAnsi="宋体" w:cs="宋体"/>
                <w:bCs/>
                <w:sz w:val="24"/>
              </w:rPr>
              <w:t>撤换骨碟、烟盅</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57</w:t>
            </w:r>
          </w:p>
        </w:tc>
        <w:tc>
          <w:tcPr>
            <w:tcW w:w="2974" w:type="dxa"/>
            <w:vAlign w:val="center"/>
          </w:tcPr>
          <w:p>
            <w:pPr>
              <w:snapToGrid w:val="0"/>
              <w:rPr>
                <w:rFonts w:ascii="宋体" w:cs="宋体"/>
                <w:sz w:val="24"/>
              </w:rPr>
            </w:pPr>
            <w:r>
              <w:rPr>
                <w:rFonts w:hint="eastAsia" w:ascii="宋体" w:hAnsi="宋体" w:cs="宋体"/>
                <w:bCs/>
                <w:sz w:val="24"/>
              </w:rPr>
              <w:t>收餐、清理台面及工作台</w:t>
            </w:r>
          </w:p>
        </w:tc>
        <w:tc>
          <w:tcPr>
            <w:tcW w:w="3584" w:type="dxa"/>
            <w:vAlign w:val="center"/>
          </w:tcPr>
          <w:p>
            <w:pPr>
              <w:adjustRightInd w:val="0"/>
              <w:snapToGrid w:val="0"/>
              <w:rPr>
                <w:rFonts w:ascii="宋体" w:cs="宋体"/>
                <w:sz w:val="24"/>
              </w:rPr>
            </w:pPr>
            <w:r>
              <w:rPr>
                <w:rFonts w:hint="eastAsia" w:ascii="宋体" w:hAnsi="宋体" w:cs="宋体"/>
                <w:bCs/>
                <w:sz w:val="24"/>
              </w:rPr>
              <w:t>宴会服务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58</w:t>
            </w:r>
          </w:p>
        </w:tc>
        <w:tc>
          <w:tcPr>
            <w:tcW w:w="2974" w:type="dxa"/>
            <w:vAlign w:val="center"/>
          </w:tcPr>
          <w:p>
            <w:pPr>
              <w:snapToGrid w:val="0"/>
              <w:rPr>
                <w:rFonts w:ascii="宋体" w:cs="宋体"/>
                <w:sz w:val="24"/>
              </w:rPr>
            </w:pPr>
            <w:r>
              <w:rPr>
                <w:rFonts w:hint="eastAsia" w:ascii="宋体" w:hAnsi="宋体" w:cs="宋体"/>
                <w:bCs/>
                <w:sz w:val="24"/>
              </w:rPr>
              <w:t>会场布置</w:t>
            </w:r>
          </w:p>
        </w:tc>
        <w:tc>
          <w:tcPr>
            <w:tcW w:w="3584" w:type="dxa"/>
            <w:vAlign w:val="center"/>
          </w:tcPr>
          <w:p>
            <w:pPr>
              <w:snapToGrid w:val="0"/>
              <w:rPr>
                <w:rFonts w:ascii="宋体" w:cs="宋体"/>
                <w:sz w:val="24"/>
              </w:rPr>
            </w:pPr>
            <w:r>
              <w:rPr>
                <w:rFonts w:hint="eastAsia" w:ascii="宋体" w:hAnsi="宋体" w:cs="宋体"/>
                <w:bCs/>
                <w:sz w:val="24"/>
              </w:rPr>
              <w:t>会议服务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59</w:t>
            </w:r>
          </w:p>
        </w:tc>
        <w:tc>
          <w:tcPr>
            <w:tcW w:w="2974" w:type="dxa"/>
            <w:vAlign w:val="center"/>
          </w:tcPr>
          <w:p>
            <w:pPr>
              <w:snapToGrid w:val="0"/>
              <w:rPr>
                <w:rFonts w:ascii="宋体" w:cs="宋体"/>
                <w:sz w:val="24"/>
              </w:rPr>
            </w:pPr>
            <w:r>
              <w:rPr>
                <w:rFonts w:hint="eastAsia" w:ascii="宋体" w:hAnsi="宋体" w:cs="宋体"/>
                <w:bCs/>
                <w:sz w:val="24"/>
              </w:rPr>
              <w:t>会中服务</w:t>
            </w:r>
          </w:p>
        </w:tc>
        <w:tc>
          <w:tcPr>
            <w:tcW w:w="3584" w:type="dxa"/>
            <w:vAlign w:val="center"/>
          </w:tcPr>
          <w:p>
            <w:pPr>
              <w:adjustRightInd w:val="0"/>
              <w:snapToGrid w:val="0"/>
              <w:rPr>
                <w:rFonts w:ascii="宋体" w:cs="宋体"/>
                <w:sz w:val="24"/>
              </w:rPr>
            </w:pPr>
            <w:r>
              <w:rPr>
                <w:rFonts w:hint="eastAsia" w:ascii="宋体" w:hAnsi="宋体" w:cs="宋体"/>
                <w:bCs/>
                <w:sz w:val="24"/>
              </w:rPr>
              <w:t>会议服务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60</w:t>
            </w:r>
          </w:p>
        </w:tc>
        <w:tc>
          <w:tcPr>
            <w:tcW w:w="2974" w:type="dxa"/>
            <w:vAlign w:val="center"/>
          </w:tcPr>
          <w:p>
            <w:pPr>
              <w:snapToGrid w:val="0"/>
              <w:rPr>
                <w:rFonts w:ascii="宋体" w:cs="宋体"/>
                <w:sz w:val="24"/>
              </w:rPr>
            </w:pPr>
            <w:r>
              <w:rPr>
                <w:rFonts w:hint="eastAsia" w:ascii="宋体" w:hAnsi="宋体" w:cs="宋体"/>
                <w:bCs/>
                <w:sz w:val="24"/>
              </w:rPr>
              <w:t>清理会场</w:t>
            </w:r>
          </w:p>
        </w:tc>
        <w:tc>
          <w:tcPr>
            <w:tcW w:w="3584" w:type="dxa"/>
            <w:vAlign w:val="center"/>
          </w:tcPr>
          <w:p>
            <w:pPr>
              <w:adjustRightInd w:val="0"/>
              <w:snapToGrid w:val="0"/>
              <w:rPr>
                <w:rFonts w:ascii="宋体" w:cs="宋体"/>
                <w:sz w:val="24"/>
              </w:rPr>
            </w:pPr>
            <w:r>
              <w:rPr>
                <w:rFonts w:hint="eastAsia" w:ascii="宋体" w:hAnsi="宋体" w:cs="宋体"/>
                <w:bCs/>
                <w:sz w:val="24"/>
              </w:rPr>
              <w:t>会议服务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61</w:t>
            </w:r>
          </w:p>
        </w:tc>
        <w:tc>
          <w:tcPr>
            <w:tcW w:w="2974" w:type="dxa"/>
            <w:vAlign w:val="center"/>
          </w:tcPr>
          <w:p>
            <w:pPr>
              <w:snapToGrid w:val="0"/>
              <w:rPr>
                <w:rFonts w:ascii="宋体" w:cs="宋体"/>
                <w:sz w:val="24"/>
              </w:rPr>
            </w:pPr>
            <w:r>
              <w:rPr>
                <w:rFonts w:hint="eastAsia" w:ascii="宋体" w:hAnsi="宋体" w:cs="宋体"/>
                <w:bCs/>
                <w:sz w:val="24"/>
              </w:rPr>
              <w:t>前期准备</w:t>
            </w:r>
          </w:p>
        </w:tc>
        <w:tc>
          <w:tcPr>
            <w:tcW w:w="3584" w:type="dxa"/>
            <w:vAlign w:val="center"/>
          </w:tcPr>
          <w:p>
            <w:pPr>
              <w:snapToGrid w:val="0"/>
              <w:rPr>
                <w:rFonts w:ascii="宋体" w:cs="宋体"/>
                <w:sz w:val="24"/>
              </w:rPr>
            </w:pPr>
            <w:r>
              <w:rPr>
                <w:rFonts w:hint="eastAsia" w:ascii="宋体" w:hAnsi="宋体" w:cs="宋体"/>
                <w:bCs/>
                <w:sz w:val="24"/>
              </w:rPr>
              <w:t>酒吧服务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62</w:t>
            </w:r>
          </w:p>
        </w:tc>
        <w:tc>
          <w:tcPr>
            <w:tcW w:w="2974" w:type="dxa"/>
            <w:vAlign w:val="center"/>
          </w:tcPr>
          <w:p>
            <w:pPr>
              <w:snapToGrid w:val="0"/>
              <w:rPr>
                <w:rFonts w:ascii="宋体" w:cs="宋体"/>
                <w:sz w:val="24"/>
              </w:rPr>
            </w:pPr>
            <w:r>
              <w:rPr>
                <w:rFonts w:hint="eastAsia" w:ascii="宋体" w:hAnsi="宋体" w:cs="宋体"/>
                <w:bCs/>
                <w:sz w:val="24"/>
              </w:rPr>
              <w:t>酒水服务</w:t>
            </w:r>
          </w:p>
        </w:tc>
        <w:tc>
          <w:tcPr>
            <w:tcW w:w="3584" w:type="dxa"/>
            <w:vAlign w:val="center"/>
          </w:tcPr>
          <w:p>
            <w:pPr>
              <w:adjustRightInd w:val="0"/>
              <w:snapToGrid w:val="0"/>
              <w:rPr>
                <w:rFonts w:ascii="宋体" w:cs="宋体"/>
                <w:sz w:val="24"/>
              </w:rPr>
            </w:pPr>
            <w:r>
              <w:rPr>
                <w:rFonts w:hint="eastAsia" w:ascii="宋体" w:hAnsi="宋体" w:cs="宋体"/>
                <w:bCs/>
                <w:sz w:val="24"/>
              </w:rPr>
              <w:t>酒吧服务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63</w:t>
            </w:r>
          </w:p>
        </w:tc>
        <w:tc>
          <w:tcPr>
            <w:tcW w:w="2974" w:type="dxa"/>
            <w:vAlign w:val="center"/>
          </w:tcPr>
          <w:p>
            <w:pPr>
              <w:snapToGrid w:val="0"/>
              <w:rPr>
                <w:rFonts w:ascii="宋体" w:cs="宋体"/>
                <w:sz w:val="24"/>
              </w:rPr>
            </w:pPr>
            <w:r>
              <w:rPr>
                <w:rFonts w:hint="eastAsia" w:ascii="宋体" w:hAnsi="宋体" w:cs="宋体"/>
                <w:bCs/>
                <w:sz w:val="24"/>
              </w:rPr>
              <w:t>鸡尾酒服务</w:t>
            </w:r>
          </w:p>
        </w:tc>
        <w:tc>
          <w:tcPr>
            <w:tcW w:w="3584" w:type="dxa"/>
            <w:vAlign w:val="center"/>
          </w:tcPr>
          <w:p>
            <w:pPr>
              <w:adjustRightInd w:val="0"/>
              <w:snapToGrid w:val="0"/>
              <w:rPr>
                <w:rFonts w:ascii="宋体" w:cs="宋体"/>
                <w:sz w:val="24"/>
              </w:rPr>
            </w:pPr>
            <w:r>
              <w:rPr>
                <w:rFonts w:hint="eastAsia" w:ascii="宋体" w:hAnsi="宋体" w:cs="宋体"/>
                <w:bCs/>
                <w:sz w:val="24"/>
              </w:rPr>
              <w:t>酒吧服务</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64</w:t>
            </w:r>
          </w:p>
        </w:tc>
        <w:tc>
          <w:tcPr>
            <w:tcW w:w="2974" w:type="dxa"/>
            <w:vAlign w:val="center"/>
          </w:tcPr>
          <w:p>
            <w:pPr>
              <w:snapToGrid w:val="0"/>
              <w:rPr>
                <w:rFonts w:ascii="宋体" w:cs="宋体"/>
                <w:sz w:val="24"/>
              </w:rPr>
            </w:pPr>
            <w:r>
              <w:rPr>
                <w:rFonts w:hint="eastAsia" w:ascii="宋体" w:hAnsi="宋体" w:cs="宋体"/>
                <w:sz w:val="24"/>
              </w:rPr>
              <w:t>餐前准备管理</w:t>
            </w:r>
          </w:p>
        </w:tc>
        <w:tc>
          <w:tcPr>
            <w:tcW w:w="3584" w:type="dxa"/>
            <w:vAlign w:val="center"/>
          </w:tcPr>
          <w:p>
            <w:pPr>
              <w:adjustRightInd w:val="0"/>
              <w:snapToGrid w:val="0"/>
              <w:rPr>
                <w:rFonts w:ascii="宋体" w:cs="宋体"/>
                <w:sz w:val="24"/>
              </w:rPr>
            </w:pPr>
            <w:r>
              <w:rPr>
                <w:rFonts w:hint="eastAsia" w:ascii="宋体" w:hAnsi="宋体" w:cs="宋体"/>
                <w:sz w:val="24"/>
              </w:rPr>
              <w:t>餐厅管理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65</w:t>
            </w:r>
          </w:p>
        </w:tc>
        <w:tc>
          <w:tcPr>
            <w:tcW w:w="2974" w:type="dxa"/>
            <w:vAlign w:val="center"/>
          </w:tcPr>
          <w:p>
            <w:pPr>
              <w:snapToGrid w:val="0"/>
              <w:rPr>
                <w:rFonts w:ascii="宋体" w:cs="宋体"/>
                <w:sz w:val="24"/>
              </w:rPr>
            </w:pPr>
            <w:r>
              <w:rPr>
                <w:rFonts w:hint="eastAsia" w:ascii="宋体" w:hAnsi="宋体" w:cs="宋体"/>
                <w:sz w:val="24"/>
              </w:rPr>
              <w:t>餐间服务管理</w:t>
            </w:r>
          </w:p>
        </w:tc>
        <w:tc>
          <w:tcPr>
            <w:tcW w:w="3584" w:type="dxa"/>
            <w:vAlign w:val="center"/>
          </w:tcPr>
          <w:p>
            <w:pPr>
              <w:adjustRightInd w:val="0"/>
              <w:snapToGrid w:val="0"/>
              <w:rPr>
                <w:rFonts w:ascii="宋体" w:cs="宋体"/>
                <w:sz w:val="24"/>
              </w:rPr>
            </w:pPr>
            <w:r>
              <w:rPr>
                <w:rFonts w:hint="eastAsia" w:ascii="宋体" w:hAnsi="宋体" w:cs="宋体"/>
                <w:sz w:val="24"/>
              </w:rPr>
              <w:t>餐厅管理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66</w:t>
            </w:r>
          </w:p>
        </w:tc>
        <w:tc>
          <w:tcPr>
            <w:tcW w:w="2974" w:type="dxa"/>
            <w:vAlign w:val="center"/>
          </w:tcPr>
          <w:p>
            <w:pPr>
              <w:snapToGrid w:val="0"/>
              <w:rPr>
                <w:rFonts w:ascii="宋体" w:cs="宋体"/>
                <w:sz w:val="24"/>
              </w:rPr>
            </w:pPr>
            <w:r>
              <w:rPr>
                <w:rFonts w:hint="eastAsia" w:ascii="宋体" w:hAnsi="宋体" w:cs="宋体"/>
                <w:sz w:val="24"/>
              </w:rPr>
              <w:t>餐后服务管理</w:t>
            </w:r>
          </w:p>
        </w:tc>
        <w:tc>
          <w:tcPr>
            <w:tcW w:w="3584" w:type="dxa"/>
            <w:vAlign w:val="center"/>
          </w:tcPr>
          <w:p>
            <w:pPr>
              <w:adjustRightInd w:val="0"/>
              <w:snapToGrid w:val="0"/>
              <w:rPr>
                <w:rFonts w:ascii="宋体" w:cs="宋体"/>
                <w:sz w:val="24"/>
              </w:rPr>
            </w:pPr>
            <w:r>
              <w:rPr>
                <w:rFonts w:hint="eastAsia" w:ascii="宋体" w:hAnsi="宋体" w:cs="宋体"/>
                <w:sz w:val="24"/>
              </w:rPr>
              <w:t>餐厅管理</w:t>
            </w:r>
          </w:p>
        </w:tc>
        <w:tc>
          <w:tcPr>
            <w:tcW w:w="1036" w:type="dxa"/>
            <w:vMerge w:val="continue"/>
            <w:vAlign w:val="center"/>
          </w:tcPr>
          <w:p>
            <w:pPr>
              <w:adjustRightInd w:val="0"/>
              <w:snapToGrid w:val="0"/>
              <w:jc w:val="center"/>
              <w:rPr>
                <w:rFonts w:asci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82" w:type="dxa"/>
            <w:vAlign w:val="center"/>
          </w:tcPr>
          <w:p>
            <w:pPr>
              <w:widowControl/>
              <w:jc w:val="center"/>
              <w:textAlignment w:val="center"/>
              <w:rPr>
                <w:rFonts w:ascii="宋体" w:cs="宋体"/>
                <w:sz w:val="24"/>
              </w:rPr>
            </w:pPr>
            <w:r>
              <w:rPr>
                <w:rFonts w:ascii="宋体" w:hAnsi="宋体" w:cs="宋体"/>
                <w:color w:val="000000"/>
                <w:kern w:val="0"/>
                <w:sz w:val="24"/>
              </w:rPr>
              <w:t>67</w:t>
            </w:r>
          </w:p>
        </w:tc>
        <w:tc>
          <w:tcPr>
            <w:tcW w:w="2974" w:type="dxa"/>
            <w:vAlign w:val="center"/>
          </w:tcPr>
          <w:p>
            <w:pPr>
              <w:snapToGrid w:val="0"/>
              <w:rPr>
                <w:rFonts w:ascii="宋体" w:cs="宋体"/>
                <w:sz w:val="24"/>
              </w:rPr>
            </w:pPr>
            <w:r>
              <w:rPr>
                <w:rFonts w:hint="eastAsia" w:ascii="宋体" w:hAnsi="宋体" w:cs="宋体"/>
                <w:sz w:val="24"/>
              </w:rPr>
              <w:t>人力资源管理</w:t>
            </w:r>
          </w:p>
        </w:tc>
        <w:tc>
          <w:tcPr>
            <w:tcW w:w="3584" w:type="dxa"/>
            <w:vAlign w:val="center"/>
          </w:tcPr>
          <w:p>
            <w:pPr>
              <w:adjustRightInd w:val="0"/>
              <w:snapToGrid w:val="0"/>
              <w:rPr>
                <w:rFonts w:ascii="宋体" w:cs="宋体"/>
                <w:sz w:val="24"/>
              </w:rPr>
            </w:pPr>
            <w:r>
              <w:rPr>
                <w:rFonts w:hint="eastAsia" w:ascii="宋体" w:hAnsi="宋体" w:cs="宋体"/>
                <w:sz w:val="24"/>
              </w:rPr>
              <w:t>餐厅管理</w:t>
            </w:r>
          </w:p>
        </w:tc>
        <w:tc>
          <w:tcPr>
            <w:tcW w:w="1036" w:type="dxa"/>
            <w:vMerge w:val="continue"/>
            <w:vAlign w:val="center"/>
          </w:tcPr>
          <w:p>
            <w:pPr>
              <w:adjustRightInd w:val="0"/>
              <w:snapToGrid w:val="0"/>
              <w:jc w:val="center"/>
              <w:rPr>
                <w:rFonts w:ascii="宋体" w:cs="宋体"/>
                <w:sz w:val="24"/>
              </w:rPr>
            </w:pPr>
          </w:p>
        </w:tc>
      </w:tr>
    </w:tbl>
    <w:p>
      <w:pPr>
        <w:numPr>
          <w:ilvl w:val="0"/>
          <w:numId w:val="1"/>
        </w:numPr>
        <w:spacing w:line="360" w:lineRule="auto"/>
        <w:ind w:firstLine="482" w:firstLineChars="200"/>
        <w:rPr>
          <w:b/>
          <w:sz w:val="24"/>
        </w:rPr>
      </w:pPr>
      <w:r>
        <w:rPr>
          <w:rFonts w:hint="eastAsia"/>
          <w:b/>
          <w:sz w:val="24"/>
        </w:rPr>
        <w:t>课程结构</w:t>
      </w:r>
    </w:p>
    <w:p>
      <w:pPr>
        <w:spacing w:line="360" w:lineRule="auto"/>
        <w:ind w:firstLine="480" w:firstLineChars="200"/>
        <w:rPr>
          <w:rFonts w:ascii="宋体" w:hAnsi="宋体"/>
          <w:sz w:val="24"/>
        </w:rPr>
      </w:pPr>
      <w:r>
        <w:rPr>
          <w:rFonts w:hint="eastAsia" w:ascii="宋体" w:hAnsi="宋体"/>
          <w:sz w:val="24"/>
        </w:rPr>
        <w:t>本专业的课程体系建构分为为公共基础课程+专业课程（专业技术技能课程+学徒岗位能力课程）+专业拓展课程。专业技术技能课程模块针对专业通用能力设置，学徒岗位课程模块针对合作企业设置，专业能力拓展课程模块针对专业发展设置。</w:t>
      </w:r>
    </w:p>
    <w:p>
      <w:pPr>
        <w:spacing w:line="360" w:lineRule="auto"/>
        <w:ind w:firstLine="480" w:firstLineChars="200"/>
        <w:rPr>
          <w:rFonts w:ascii="宋体" w:hAnsi="宋体"/>
          <w:sz w:val="24"/>
        </w:rPr>
      </w:pPr>
    </w:p>
    <w:tbl>
      <w:tblPr>
        <w:tblStyle w:val="10"/>
        <w:tblW w:w="8422" w:type="dxa"/>
        <w:jc w:val="center"/>
        <w:tblInd w:w="10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15"/>
        <w:gridCol w:w="569"/>
        <w:gridCol w:w="5753"/>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1184" w:type="dxa"/>
            <w:gridSpan w:val="2"/>
            <w:vAlign w:val="center"/>
          </w:tcPr>
          <w:p>
            <w:pPr>
              <w:pStyle w:val="15"/>
              <w:adjustRightInd w:val="0"/>
              <w:snapToGrid w:val="0"/>
              <w:jc w:val="center"/>
              <w:rPr>
                <w:rFonts w:ascii="宋体" w:hAnsi="宋体" w:eastAsia="宋体" w:cs="宋体"/>
                <w:b/>
                <w:sz w:val="24"/>
              </w:rPr>
            </w:pPr>
            <w:r>
              <w:rPr>
                <w:rFonts w:hint="eastAsia" w:ascii="宋体" w:hAnsi="宋体" w:eastAsia="宋体" w:cs="宋体"/>
                <w:b/>
                <w:sz w:val="24"/>
              </w:rPr>
              <w:t>课程模块</w:t>
            </w:r>
          </w:p>
        </w:tc>
        <w:tc>
          <w:tcPr>
            <w:tcW w:w="5753" w:type="dxa"/>
            <w:vAlign w:val="center"/>
          </w:tcPr>
          <w:p>
            <w:pPr>
              <w:pStyle w:val="15"/>
              <w:adjustRightInd w:val="0"/>
              <w:snapToGrid w:val="0"/>
              <w:jc w:val="center"/>
              <w:rPr>
                <w:rFonts w:ascii="宋体" w:hAnsi="宋体" w:eastAsia="宋体" w:cs="宋体"/>
                <w:b/>
                <w:sz w:val="24"/>
              </w:rPr>
            </w:pPr>
            <w:r>
              <w:rPr>
                <w:rFonts w:hint="eastAsia" w:ascii="宋体" w:hAnsi="宋体" w:eastAsia="宋体" w:cs="宋体"/>
                <w:b/>
                <w:sz w:val="24"/>
              </w:rPr>
              <w:t>课程名称</w:t>
            </w:r>
          </w:p>
        </w:tc>
        <w:tc>
          <w:tcPr>
            <w:tcW w:w="1485" w:type="dxa"/>
            <w:vAlign w:val="center"/>
          </w:tcPr>
          <w:p>
            <w:pPr>
              <w:pStyle w:val="15"/>
              <w:adjustRightInd w:val="0"/>
              <w:snapToGrid w:val="0"/>
              <w:jc w:val="center"/>
              <w:rPr>
                <w:rFonts w:ascii="宋体" w:hAnsi="宋体" w:eastAsia="宋体" w:cs="宋体"/>
                <w:b/>
                <w:sz w:val="24"/>
              </w:rPr>
            </w:pPr>
            <w:r>
              <w:rPr>
                <w:rFonts w:hint="eastAsia" w:ascii="宋体" w:hAnsi="宋体" w:eastAsia="宋体" w:cs="宋体"/>
                <w:b/>
                <w:sz w:val="24"/>
              </w:rPr>
              <w:t>课程性质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9" w:hRule="atLeast"/>
          <w:jc w:val="center"/>
        </w:trPr>
        <w:tc>
          <w:tcPr>
            <w:tcW w:w="1184" w:type="dxa"/>
            <w:gridSpan w:val="2"/>
            <w:vMerge w:val="restart"/>
            <w:vAlign w:val="center"/>
          </w:tcPr>
          <w:p>
            <w:pPr>
              <w:jc w:val="center"/>
              <w:rPr>
                <w:rFonts w:ascii="宋体"/>
                <w:sz w:val="24"/>
              </w:rPr>
            </w:pPr>
            <w:r>
              <w:rPr>
                <w:rFonts w:hint="eastAsia" w:ascii="宋体" w:hAnsi="宋体"/>
                <w:sz w:val="24"/>
              </w:rPr>
              <w:t>公共基础课程</w:t>
            </w:r>
          </w:p>
        </w:tc>
        <w:tc>
          <w:tcPr>
            <w:tcW w:w="5753" w:type="dxa"/>
            <w:vAlign w:val="center"/>
          </w:tcPr>
          <w:p>
            <w:pPr>
              <w:rPr>
                <w:rFonts w:ascii="宋体"/>
                <w:sz w:val="24"/>
              </w:rPr>
            </w:pPr>
            <w:r>
              <w:rPr>
                <w:rFonts w:hint="eastAsia" w:ascii="宋体" w:hAnsi="宋体"/>
                <w:sz w:val="24"/>
              </w:rPr>
              <w:t>思想品德修养与法律基础</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9"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毛泽东思想和中国特色社会主义理论体系概论</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1"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形势与政策</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大学英语</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8"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计算机应用基础</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体育</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8"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创新创业教育与职业规划</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艺术鉴赏</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应用写作</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大学生心理健康教育</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健康教育</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军事理论</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 w:hRule="atLeast"/>
          <w:jc w:val="center"/>
        </w:trPr>
        <w:tc>
          <w:tcPr>
            <w:tcW w:w="1184" w:type="dxa"/>
            <w:gridSpan w:val="2"/>
            <w:vMerge w:val="continue"/>
            <w:vAlign w:val="center"/>
          </w:tcPr>
          <w:p>
            <w:pPr>
              <w:jc w:val="center"/>
              <w:rPr>
                <w:rFonts w:ascii="宋体"/>
                <w:sz w:val="24"/>
              </w:rPr>
            </w:pPr>
          </w:p>
        </w:tc>
        <w:tc>
          <w:tcPr>
            <w:tcW w:w="5753" w:type="dxa"/>
            <w:vAlign w:val="center"/>
          </w:tcPr>
          <w:p>
            <w:pPr>
              <w:rPr>
                <w:rFonts w:ascii="宋体"/>
                <w:sz w:val="24"/>
              </w:rPr>
            </w:pPr>
            <w:r>
              <w:rPr>
                <w:rFonts w:hint="eastAsia" w:ascii="宋体" w:hAnsi="宋体"/>
                <w:sz w:val="24"/>
              </w:rPr>
              <w:t>军事技能训练</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restart"/>
            <w:vAlign w:val="center"/>
          </w:tcPr>
          <w:p>
            <w:pPr>
              <w:jc w:val="center"/>
              <w:rPr>
                <w:rFonts w:ascii="宋体"/>
                <w:sz w:val="24"/>
              </w:rPr>
            </w:pPr>
            <w:r>
              <w:rPr>
                <w:rFonts w:hint="eastAsia" w:ascii="宋体" w:hAnsi="宋体"/>
                <w:sz w:val="24"/>
              </w:rPr>
              <w:t>专业课程</w:t>
            </w:r>
          </w:p>
        </w:tc>
        <w:tc>
          <w:tcPr>
            <w:tcW w:w="569" w:type="dxa"/>
            <w:vMerge w:val="restart"/>
            <w:vAlign w:val="center"/>
          </w:tcPr>
          <w:p>
            <w:pPr>
              <w:jc w:val="center"/>
              <w:rPr>
                <w:rFonts w:ascii="宋体"/>
                <w:sz w:val="24"/>
              </w:rPr>
            </w:pPr>
            <w:r>
              <w:rPr>
                <w:rFonts w:hint="eastAsia" w:ascii="宋体" w:hAnsi="宋体"/>
                <w:sz w:val="24"/>
              </w:rPr>
              <w:t>专业技术技能课程</w:t>
            </w:r>
          </w:p>
        </w:tc>
        <w:tc>
          <w:tcPr>
            <w:tcW w:w="5753" w:type="dxa"/>
            <w:vAlign w:val="center"/>
          </w:tcPr>
          <w:p>
            <w:pPr>
              <w:rPr>
                <w:rFonts w:ascii="宋体" w:hAnsi="宋体"/>
                <w:sz w:val="24"/>
              </w:rPr>
            </w:pPr>
            <w:r>
              <w:rPr>
                <w:rFonts w:hint="eastAsia" w:ascii="宋体" w:hAnsi="宋体"/>
                <w:sz w:val="24"/>
              </w:rPr>
              <w:t>客房服务与管理实务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4"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康乐服务与管理实务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前厅服务与管理实务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餐厅服务与管理实务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会务管理与服务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酒店英语</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酒店财务管理</w:t>
            </w:r>
          </w:p>
        </w:tc>
        <w:tc>
          <w:tcPr>
            <w:tcW w:w="1485" w:type="dxa"/>
            <w:vAlign w:val="center"/>
          </w:tcPr>
          <w:p>
            <w:pPr>
              <w:jc w:val="cente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顶岗实习、毕业论文</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restart"/>
            <w:vAlign w:val="center"/>
          </w:tcPr>
          <w:p>
            <w:pPr>
              <w:jc w:val="center"/>
              <w:rPr>
                <w:rFonts w:ascii="宋体"/>
                <w:sz w:val="24"/>
              </w:rPr>
            </w:pPr>
            <w:r>
              <w:rPr>
                <w:rFonts w:hint="eastAsia" w:ascii="宋体" w:hAnsi="宋体"/>
                <w:sz w:val="24"/>
              </w:rPr>
              <w:t>学徒岗位能力课程</w:t>
            </w:r>
          </w:p>
        </w:tc>
        <w:tc>
          <w:tcPr>
            <w:tcW w:w="5753" w:type="dxa"/>
            <w:vAlign w:val="center"/>
          </w:tcPr>
          <w:p>
            <w:pPr>
              <w:rPr>
                <w:rFonts w:ascii="宋体" w:hAnsi="宋体"/>
                <w:sz w:val="24"/>
              </w:rPr>
            </w:pPr>
            <w:r>
              <w:rPr>
                <w:rFonts w:hint="eastAsia" w:ascii="宋体" w:hAnsi="宋体"/>
                <w:sz w:val="24"/>
              </w:rPr>
              <w:t>服务心理学</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酒店经营管理实务</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服务礼仪</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有效沟通</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酒店人力资源管理</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服务营销</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酒店情景英语听说</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酒店品牌管理</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2" w:hRule="atLeast"/>
          <w:jc w:val="center"/>
        </w:trPr>
        <w:tc>
          <w:tcPr>
            <w:tcW w:w="615" w:type="dxa"/>
            <w:vMerge w:val="continue"/>
            <w:vAlign w:val="center"/>
          </w:tcPr>
          <w:p>
            <w:pPr>
              <w:jc w:val="center"/>
              <w:rPr>
                <w:rFonts w:ascii="宋体"/>
                <w:sz w:val="24"/>
              </w:rPr>
            </w:pPr>
          </w:p>
        </w:tc>
        <w:tc>
          <w:tcPr>
            <w:tcW w:w="569" w:type="dxa"/>
            <w:vMerge w:val="continue"/>
            <w:vAlign w:val="center"/>
          </w:tcPr>
          <w:p>
            <w:pPr>
              <w:jc w:val="center"/>
              <w:rPr>
                <w:rFonts w:ascii="宋体"/>
                <w:sz w:val="24"/>
              </w:rPr>
            </w:pPr>
          </w:p>
        </w:tc>
        <w:tc>
          <w:tcPr>
            <w:tcW w:w="5753" w:type="dxa"/>
            <w:vAlign w:val="center"/>
          </w:tcPr>
          <w:p>
            <w:pPr>
              <w:rPr>
                <w:rFonts w:ascii="宋体" w:hAnsi="宋体"/>
                <w:sz w:val="24"/>
              </w:rPr>
            </w:pPr>
            <w:r>
              <w:rPr>
                <w:rFonts w:hint="eastAsia" w:ascii="宋体" w:hAnsi="宋体"/>
                <w:sz w:val="24"/>
              </w:rPr>
              <w:t>酒店经营管理实训</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vAlign w:val="center"/>
          </w:tcPr>
          <w:p>
            <w:pPr>
              <w:jc w:val="center"/>
              <w:rPr>
                <w:rFonts w:ascii="宋体"/>
                <w:sz w:val="24"/>
              </w:rPr>
            </w:pPr>
          </w:p>
        </w:tc>
        <w:tc>
          <w:tcPr>
            <w:tcW w:w="569" w:type="dxa"/>
            <w:vMerge w:val="restart"/>
            <w:vAlign w:val="center"/>
          </w:tcPr>
          <w:p>
            <w:pPr>
              <w:jc w:val="center"/>
              <w:rPr>
                <w:rFonts w:ascii="宋体"/>
                <w:sz w:val="24"/>
              </w:rPr>
            </w:pPr>
            <w:r>
              <w:rPr>
                <w:rFonts w:hint="eastAsia" w:ascii="宋体" w:hAnsi="宋体"/>
                <w:sz w:val="24"/>
              </w:rPr>
              <w:t>专业拓展课程</w:t>
            </w:r>
          </w:p>
        </w:tc>
        <w:tc>
          <w:tcPr>
            <w:tcW w:w="5753" w:type="dxa"/>
            <w:vAlign w:val="center"/>
          </w:tcPr>
          <w:p>
            <w:pPr>
              <w:rPr>
                <w:rFonts w:ascii="宋体" w:hAnsi="宋体"/>
                <w:sz w:val="24"/>
              </w:rPr>
            </w:pPr>
            <w:r>
              <w:rPr>
                <w:rFonts w:hint="eastAsia" w:ascii="宋体" w:hAnsi="宋体"/>
                <w:sz w:val="24"/>
              </w:rPr>
              <w:t>旅游法律法规</w:t>
            </w:r>
          </w:p>
        </w:tc>
        <w:tc>
          <w:tcPr>
            <w:tcW w:w="1485" w:type="dxa"/>
            <w:vAlign w:val="center"/>
          </w:tcPr>
          <w:p>
            <w:pPr>
              <w:jc w:val="center"/>
              <w:rPr>
                <w:rFonts w:ascii="宋体"/>
                <w:sz w:val="24"/>
              </w:rPr>
            </w:pPr>
            <w:r>
              <w:rPr>
                <w:rFonts w:hint="eastAsia" w:ascii="宋体" w:hAnsi="宋体"/>
                <w:sz w:val="24"/>
              </w:rPr>
              <w:t>限选课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潮汕旅游文化</w:t>
            </w:r>
          </w:p>
        </w:tc>
        <w:tc>
          <w:tcPr>
            <w:tcW w:w="1485" w:type="dxa"/>
            <w:vAlign w:val="center"/>
          </w:tcPr>
          <w:p>
            <w:pPr>
              <w:jc w:val="center"/>
              <w:rPr>
                <w:rFonts w:ascii="宋体"/>
                <w:sz w:val="24"/>
              </w:rPr>
            </w:pPr>
            <w:r>
              <w:rPr>
                <w:rFonts w:hint="eastAsia" w:ascii="宋体" w:hAnsi="宋体"/>
                <w:sz w:val="24"/>
              </w:rPr>
              <w:t>限选课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插花与花艺</w:t>
            </w:r>
          </w:p>
        </w:tc>
        <w:tc>
          <w:tcPr>
            <w:tcW w:w="1485" w:type="dxa"/>
            <w:vAlign w:val="center"/>
          </w:tcPr>
          <w:p>
            <w:pPr>
              <w:jc w:val="center"/>
              <w:rPr>
                <w:rFonts w:ascii="宋体"/>
                <w:sz w:val="24"/>
              </w:rPr>
            </w:pPr>
            <w:r>
              <w:rPr>
                <w:rFonts w:hint="eastAsia" w:ascii="宋体" w:hAnsi="宋体"/>
                <w:sz w:val="24"/>
              </w:rPr>
              <w:t>限选课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茶艺</w:t>
            </w:r>
          </w:p>
        </w:tc>
        <w:tc>
          <w:tcPr>
            <w:tcW w:w="1485" w:type="dxa"/>
            <w:vAlign w:val="center"/>
          </w:tcPr>
          <w:p>
            <w:pPr>
              <w:jc w:val="center"/>
              <w:rPr>
                <w:rFonts w:ascii="宋体"/>
                <w:sz w:val="24"/>
              </w:rPr>
            </w:pPr>
            <w:r>
              <w:rPr>
                <w:rFonts w:hint="eastAsia" w:ascii="宋体" w:hAnsi="宋体"/>
                <w:sz w:val="24"/>
              </w:rPr>
              <w:t>限选课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全院性公共选修课</w:t>
            </w:r>
          </w:p>
        </w:tc>
        <w:tc>
          <w:tcPr>
            <w:tcW w:w="1485" w:type="dxa"/>
            <w:vAlign w:val="center"/>
          </w:tcPr>
          <w:p>
            <w:pPr>
              <w:jc w:val="center"/>
              <w:rPr>
                <w:rFonts w:ascii="宋体"/>
                <w:sz w:val="24"/>
              </w:rPr>
            </w:pPr>
            <w:r>
              <w:rPr>
                <w:rFonts w:hint="eastAsia" w:ascii="宋体" w:hAnsi="宋体"/>
                <w:sz w:val="24"/>
              </w:rPr>
              <w:t>任选课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管理理论与方法</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旅游经济概论</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旅游学概论</w:t>
            </w:r>
          </w:p>
        </w:tc>
        <w:tc>
          <w:tcPr>
            <w:tcW w:w="1485" w:type="dxa"/>
            <w:vAlign w:val="center"/>
          </w:tcPr>
          <w:p>
            <w:pPr>
              <w:jc w:val="center"/>
              <w:rPr>
                <w:rFonts w:ascii="宋体"/>
                <w:sz w:val="24"/>
              </w:rPr>
            </w:pPr>
            <w:r>
              <w:rPr>
                <w:rFonts w:hint="eastAsia" w:ascii="宋体" w:hAnsi="宋体"/>
                <w:sz w:val="24"/>
              </w:rPr>
              <w:t>必修课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酒水知识和调酒技术</w:t>
            </w:r>
          </w:p>
        </w:tc>
        <w:tc>
          <w:tcPr>
            <w:tcW w:w="1485" w:type="dxa"/>
            <w:vAlign w:val="center"/>
          </w:tcPr>
          <w:p>
            <w:pPr>
              <w:jc w:val="center"/>
              <w:rPr>
                <w:rFonts w:ascii="宋体"/>
                <w:sz w:val="24"/>
              </w:rPr>
            </w:pPr>
            <w:r>
              <w:rPr>
                <w:rFonts w:hint="eastAsia" w:ascii="宋体" w:hAnsi="宋体"/>
                <w:sz w:val="24"/>
              </w:rPr>
              <w:t>限选课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3" w:hRule="atLeast"/>
          <w:jc w:val="center"/>
        </w:trPr>
        <w:tc>
          <w:tcPr>
            <w:tcW w:w="615" w:type="dxa"/>
            <w:vMerge w:val="continue"/>
          </w:tcPr>
          <w:p>
            <w:pPr>
              <w:rPr>
                <w:rFonts w:ascii="宋体"/>
                <w:sz w:val="24"/>
              </w:rPr>
            </w:pPr>
          </w:p>
        </w:tc>
        <w:tc>
          <w:tcPr>
            <w:tcW w:w="569" w:type="dxa"/>
            <w:vMerge w:val="continue"/>
          </w:tcPr>
          <w:p>
            <w:pPr>
              <w:rPr>
                <w:rFonts w:ascii="宋体"/>
                <w:sz w:val="24"/>
              </w:rPr>
            </w:pPr>
          </w:p>
        </w:tc>
        <w:tc>
          <w:tcPr>
            <w:tcW w:w="5753" w:type="dxa"/>
            <w:vAlign w:val="center"/>
          </w:tcPr>
          <w:p>
            <w:pPr>
              <w:rPr>
                <w:rFonts w:ascii="宋体" w:hAnsi="宋体"/>
                <w:sz w:val="24"/>
              </w:rPr>
            </w:pPr>
            <w:r>
              <w:rPr>
                <w:rFonts w:hint="eastAsia" w:ascii="宋体" w:hAnsi="宋体"/>
                <w:sz w:val="24"/>
              </w:rPr>
              <w:t>食品营养学</w:t>
            </w:r>
          </w:p>
        </w:tc>
        <w:tc>
          <w:tcPr>
            <w:tcW w:w="1485" w:type="dxa"/>
            <w:vAlign w:val="center"/>
          </w:tcPr>
          <w:p>
            <w:pPr>
              <w:jc w:val="center"/>
              <w:rPr>
                <w:rFonts w:ascii="宋体"/>
                <w:sz w:val="24"/>
              </w:rPr>
            </w:pPr>
            <w:r>
              <w:rPr>
                <w:rFonts w:hint="eastAsia" w:ascii="宋体" w:hAnsi="宋体"/>
                <w:sz w:val="24"/>
              </w:rPr>
              <w:t>限选课</w:t>
            </w:r>
          </w:p>
        </w:tc>
      </w:tr>
    </w:tbl>
    <w:p>
      <w:pPr>
        <w:spacing w:line="360" w:lineRule="auto"/>
        <w:ind w:firstLine="482" w:firstLineChars="200"/>
        <w:rPr>
          <w:b/>
          <w:sz w:val="24"/>
        </w:rPr>
      </w:pPr>
    </w:p>
    <w:p>
      <w:pPr>
        <w:spacing w:line="360" w:lineRule="auto"/>
        <w:ind w:firstLine="482" w:firstLineChars="200"/>
        <w:rPr>
          <w:b/>
          <w:sz w:val="24"/>
        </w:rPr>
      </w:pPr>
      <w:r>
        <w:rPr>
          <w:rFonts w:hint="eastAsia"/>
          <w:b/>
          <w:sz w:val="24"/>
        </w:rPr>
        <w:t>十、课程内容及要求</w:t>
      </w:r>
    </w:p>
    <w:p>
      <w:pPr>
        <w:spacing w:line="360" w:lineRule="auto"/>
        <w:ind w:firstLine="482" w:firstLineChars="200"/>
        <w:rPr>
          <w:b/>
          <w:sz w:val="24"/>
        </w:rPr>
      </w:pPr>
      <w:r>
        <w:rPr>
          <w:rFonts w:hint="eastAsia"/>
          <w:b/>
          <w:sz w:val="24"/>
        </w:rPr>
        <w:t>（一）公共基础课程</w:t>
      </w:r>
    </w:p>
    <w:p>
      <w:pPr>
        <w:spacing w:line="360" w:lineRule="auto"/>
        <w:ind w:firstLine="480" w:firstLineChars="200"/>
        <w:rPr>
          <w:rFonts w:ascii="宋体"/>
          <w:sz w:val="24"/>
        </w:rPr>
      </w:pPr>
      <w:r>
        <w:rPr>
          <w:rFonts w:ascii="宋体" w:hAnsi="宋体"/>
          <w:sz w:val="24"/>
        </w:rPr>
        <w:t>1</w:t>
      </w:r>
      <w:r>
        <w:rPr>
          <w:rFonts w:hint="eastAsia" w:ascii="宋体" w:hAnsi="宋体"/>
          <w:sz w:val="24"/>
        </w:rPr>
        <w:t>．《毛泽东思想和中国特色社会主义理论体系概论》课程</w:t>
      </w:r>
    </w:p>
    <w:p>
      <w:pPr>
        <w:spacing w:line="360" w:lineRule="auto"/>
        <w:ind w:firstLine="480" w:firstLineChars="200"/>
        <w:rPr>
          <w:rFonts w:ascii="宋体"/>
          <w:sz w:val="24"/>
        </w:rPr>
      </w:pPr>
      <w:r>
        <w:rPr>
          <w:rFonts w:hint="eastAsia" w:ascii="宋体" w:hAnsi="宋体"/>
          <w:sz w:val="24"/>
        </w:rPr>
        <w:t>课程目标：使学生系统掌握毛泽东思想和中国特色社会主义理论体系的科学内涵、基本原理、主要观点和科学方法，了解中国的历史和国情，正确理解我国的内政外交等基本国策和党的方针政策；使学生树立历史观点、世界视野、国情意识和问题意识，增强分析和解决问题的能力；使学生形成正确的世界观、人生观和价值观，懂是非、明善恶，坚定“四个自信”，增强社会责任感。</w:t>
      </w:r>
    </w:p>
    <w:p>
      <w:pPr>
        <w:spacing w:line="360" w:lineRule="auto"/>
        <w:ind w:firstLine="480" w:firstLineChars="200"/>
        <w:rPr>
          <w:rFonts w:ascii="宋体"/>
          <w:sz w:val="24"/>
        </w:rPr>
      </w:pPr>
      <w:r>
        <w:rPr>
          <w:rFonts w:hint="eastAsia" w:ascii="宋体" w:hAnsi="宋体"/>
          <w:sz w:val="24"/>
        </w:rPr>
        <w:t>主要内容：教材除前言和结束语外，由三部分共十四章组成，分别为：毛泽东思想（共四章）；邓小平理论、“三个代表”重要思想、科学发展观（共三章）；习近平新时代中国特色社会主义思想（共七章）。</w:t>
      </w:r>
    </w:p>
    <w:p>
      <w:pPr>
        <w:spacing w:line="360" w:lineRule="auto"/>
        <w:ind w:firstLine="480" w:firstLineChars="200"/>
        <w:rPr>
          <w:rFonts w:ascii="宋体"/>
          <w:sz w:val="24"/>
        </w:rPr>
      </w:pPr>
      <w:r>
        <w:rPr>
          <w:rFonts w:hint="eastAsia" w:ascii="宋体" w:hAnsi="宋体"/>
          <w:sz w:val="24"/>
        </w:rPr>
        <w:t>教学要求：通过专题理论教学和课堂实践活动，灵活运用问题式、案例式、讨论式、体验式和倒置式等教学方法，有效利用新媒体新技术手段，增强教学的思想性、理论性和亲和力、针对性。</w:t>
      </w:r>
    </w:p>
    <w:p>
      <w:pPr>
        <w:spacing w:line="360" w:lineRule="auto"/>
        <w:ind w:firstLine="480" w:firstLineChars="200"/>
        <w:rPr>
          <w:rFonts w:ascii="宋体"/>
          <w:sz w:val="24"/>
        </w:rPr>
      </w:pPr>
      <w:r>
        <w:rPr>
          <w:rFonts w:ascii="宋体" w:hAnsi="宋体"/>
          <w:sz w:val="24"/>
        </w:rPr>
        <w:t>2</w:t>
      </w:r>
      <w:r>
        <w:rPr>
          <w:rFonts w:hint="eastAsia" w:ascii="宋体" w:hAnsi="宋体"/>
          <w:sz w:val="24"/>
        </w:rPr>
        <w:t>．《思想道德修养与法律基础》课程</w:t>
      </w:r>
    </w:p>
    <w:p>
      <w:pPr>
        <w:spacing w:line="360" w:lineRule="auto"/>
        <w:ind w:firstLine="480" w:firstLineChars="200"/>
        <w:rPr>
          <w:rFonts w:ascii="宋体"/>
          <w:sz w:val="24"/>
        </w:rPr>
      </w:pPr>
      <w:r>
        <w:rPr>
          <w:rFonts w:hint="eastAsia" w:ascii="宋体" w:hAnsi="宋体"/>
          <w:sz w:val="24"/>
        </w:rPr>
        <w:t>课程目标：引导学生深化对人生观、价值观、社会主义核心价值体系理论、法治理论的认识；增强学生分析问题和解决问题的能力，提高学生的价值判断能力，培养学生良好的道德情操和法治素养；教育和激励学生有理想、有本领、有担当，勇做时代的弄潮儿。</w:t>
      </w:r>
    </w:p>
    <w:p>
      <w:pPr>
        <w:spacing w:line="360" w:lineRule="auto"/>
        <w:ind w:firstLine="480" w:firstLineChars="200"/>
        <w:rPr>
          <w:rFonts w:ascii="宋体"/>
          <w:sz w:val="24"/>
        </w:rPr>
      </w:pPr>
      <w:r>
        <w:rPr>
          <w:rFonts w:hint="eastAsia" w:ascii="宋体" w:hAnsi="宋体"/>
          <w:sz w:val="24"/>
        </w:rPr>
        <w:t>主要内容：教材分为绪论及六章共七个部分。绪论的主题是时代新人要以民族复兴为己任，第一章的主题是人生观问题，第二章的主题是理想信念，第三章的主题是中国精神，第四章的主题是社会主义核心价值观，第五章的主题是道德观和道德素质，第六章的主题是法治观和法治素养。</w:t>
      </w:r>
    </w:p>
    <w:p>
      <w:pPr>
        <w:spacing w:line="360" w:lineRule="auto"/>
        <w:ind w:firstLine="480" w:firstLineChars="200"/>
        <w:rPr>
          <w:rFonts w:ascii="宋体"/>
          <w:sz w:val="24"/>
        </w:rPr>
      </w:pPr>
      <w:r>
        <w:rPr>
          <w:rFonts w:hint="eastAsia" w:ascii="宋体" w:hAnsi="宋体"/>
          <w:sz w:val="24"/>
        </w:rPr>
        <w:t>教学要求：注重教材体系向教学体系的转化，注重知识体系向价值体系的转化，理论教学与实践教学相结合，灵活运用案例教学、研讨式教学等教学方法，增强教学的思想性、理论性和亲和力、针对性。</w:t>
      </w:r>
    </w:p>
    <w:p>
      <w:pPr>
        <w:spacing w:line="360" w:lineRule="auto"/>
        <w:ind w:firstLine="480" w:firstLineChars="200"/>
        <w:rPr>
          <w:rFonts w:ascii="宋体"/>
          <w:sz w:val="24"/>
        </w:rPr>
      </w:pPr>
      <w:r>
        <w:rPr>
          <w:rFonts w:ascii="宋体" w:hAnsi="宋体"/>
          <w:sz w:val="24"/>
        </w:rPr>
        <w:t>3</w:t>
      </w:r>
      <w:r>
        <w:rPr>
          <w:rFonts w:hint="eastAsia" w:ascii="宋体" w:hAnsi="宋体"/>
          <w:sz w:val="24"/>
        </w:rPr>
        <w:t>．《形势与政策》课程</w:t>
      </w:r>
    </w:p>
    <w:p>
      <w:pPr>
        <w:spacing w:line="360" w:lineRule="auto"/>
        <w:ind w:firstLine="480" w:firstLineChars="200"/>
        <w:rPr>
          <w:rFonts w:ascii="宋体"/>
          <w:sz w:val="24"/>
        </w:rPr>
      </w:pPr>
      <w:r>
        <w:rPr>
          <w:rFonts w:hint="eastAsia" w:ascii="宋体" w:hAnsi="宋体"/>
          <w:sz w:val="24"/>
        </w:rPr>
        <w:t>课程目标：帮助大学生正确认识新时代国内外形势；引导大学生准确理解党的基本理论、基本路线、基本方略；牢固树立“四个意识”，坚定“四个自信”，做到“两个维护”。</w:t>
      </w:r>
    </w:p>
    <w:p>
      <w:pPr>
        <w:spacing w:line="360" w:lineRule="auto"/>
        <w:ind w:firstLine="480" w:firstLineChars="200"/>
        <w:rPr>
          <w:rFonts w:ascii="宋体"/>
          <w:sz w:val="24"/>
        </w:rPr>
      </w:pPr>
      <w:r>
        <w:rPr>
          <w:rFonts w:hint="eastAsia" w:ascii="宋体" w:hAnsi="宋体"/>
          <w:sz w:val="24"/>
        </w:rPr>
        <w:t>主要内容：全面从严治党形势与政策的专题，重点讲授党的政治建设、思想建设、组织建设、作风建设、纪律建设以及贯穿其中的制度建设的新举措新成效；我国经济社会发展形势与政策的专题，重点讲授党中央关于经济建设、政治建设、文化建设、社会建设、生态文明建设的新决策新部署；港澳台工作形势与政策的专题，重点讲授坚持“一国两制”、推进祖国统一的新进展新局面；国际形势与政策专题，重点讲授中国坚持和平发展道路、推动构建人类命运共同体的新理念新贡献。</w:t>
      </w:r>
    </w:p>
    <w:p>
      <w:pPr>
        <w:spacing w:line="360" w:lineRule="auto"/>
        <w:ind w:firstLine="480" w:firstLineChars="200"/>
        <w:rPr>
          <w:rFonts w:ascii="宋体"/>
          <w:sz w:val="24"/>
        </w:rPr>
      </w:pPr>
      <w:r>
        <w:rPr>
          <w:rFonts w:hint="eastAsia" w:ascii="宋体" w:hAnsi="宋体"/>
          <w:sz w:val="24"/>
        </w:rPr>
        <w:t>教学要求：依据教育部每学期印发的《高校“形势与政策”课教学要点》安排教学，突出理论武装时效性、释疑解惑针对性、教育引导综合性；理论教学与实践教学相结合，采取灵活多样的方式组织课堂教学。</w:t>
      </w:r>
    </w:p>
    <w:p>
      <w:pPr>
        <w:spacing w:line="360" w:lineRule="auto"/>
        <w:ind w:firstLine="480" w:firstLineChars="200"/>
        <w:rPr>
          <w:rFonts w:ascii="宋体"/>
          <w:sz w:val="24"/>
        </w:rPr>
      </w:pPr>
      <w:r>
        <w:rPr>
          <w:rFonts w:ascii="宋体" w:hAnsi="宋体"/>
          <w:sz w:val="24"/>
        </w:rPr>
        <w:t>4.</w:t>
      </w:r>
      <w:r>
        <w:rPr>
          <w:rFonts w:hint="eastAsia" w:ascii="宋体" w:hAnsi="宋体"/>
          <w:sz w:val="24"/>
        </w:rPr>
        <w:t>《应用写作》课程</w:t>
      </w:r>
    </w:p>
    <w:p>
      <w:pPr>
        <w:spacing w:line="360" w:lineRule="auto"/>
        <w:ind w:firstLine="480" w:firstLineChars="200"/>
        <w:rPr>
          <w:rFonts w:ascii="宋体"/>
          <w:sz w:val="24"/>
        </w:rPr>
      </w:pPr>
      <w:r>
        <w:rPr>
          <w:rFonts w:hint="eastAsia" w:ascii="宋体" w:hAnsi="宋体"/>
          <w:sz w:val="24"/>
        </w:rPr>
        <w:t>课程目标：掌握“必需”的应用写作的基本理论和基础知识；能写出符合要求的各类常用应用文书；能对具体的应用文书就观点、材料、结构、语言、格式等方面加以分析评鉴。</w:t>
      </w:r>
    </w:p>
    <w:p>
      <w:pPr>
        <w:spacing w:line="360" w:lineRule="auto"/>
        <w:ind w:firstLine="480" w:firstLineChars="200"/>
        <w:rPr>
          <w:rFonts w:ascii="宋体"/>
          <w:sz w:val="24"/>
        </w:rPr>
      </w:pPr>
      <w:r>
        <w:rPr>
          <w:rFonts w:hint="eastAsia" w:ascii="宋体" w:hAnsi="宋体"/>
          <w:sz w:val="24"/>
        </w:rPr>
        <w:t>主要内容：本课程主要讲授应用文写作概述、日常应用文书、党政公务文书、事务文书、社交礼仪文书、大学生应用文书等文体基础知识及其格式和写法，结合写作训练，使学生具备更高应用文写作能力和人文素养。</w:t>
      </w:r>
    </w:p>
    <w:p>
      <w:pPr>
        <w:spacing w:line="360" w:lineRule="auto"/>
        <w:ind w:firstLine="480" w:firstLineChars="200"/>
        <w:rPr>
          <w:rFonts w:ascii="宋体"/>
          <w:sz w:val="24"/>
        </w:rPr>
      </w:pPr>
      <w:r>
        <w:rPr>
          <w:rFonts w:hint="eastAsia" w:ascii="宋体" w:hAnsi="宋体"/>
          <w:sz w:val="24"/>
        </w:rPr>
        <w:t>教学要求：（</w:t>
      </w:r>
      <w:r>
        <w:rPr>
          <w:rFonts w:ascii="宋体" w:hAnsi="宋体"/>
          <w:sz w:val="24"/>
        </w:rPr>
        <w:t>1</w:t>
      </w:r>
      <w:r>
        <w:rPr>
          <w:rFonts w:hint="eastAsia" w:ascii="宋体" w:hAnsi="宋体"/>
          <w:sz w:val="24"/>
        </w:rPr>
        <w:t>）写作知识对于写好规范性极强的应用类文章是至关重要，要使学生从理论上把握所学文体，掌握必备的写作理论知识；（</w:t>
      </w:r>
      <w:r>
        <w:rPr>
          <w:rFonts w:ascii="宋体" w:hAnsi="宋体"/>
          <w:sz w:val="24"/>
        </w:rPr>
        <w:t>2</w:t>
      </w:r>
      <w:r>
        <w:rPr>
          <w:rFonts w:hint="eastAsia" w:ascii="宋体" w:hAnsi="宋体"/>
          <w:sz w:val="24"/>
        </w:rPr>
        <w:t>）要引导学生多接触文体实际，加深对所学文体的全面的认识。在教学中，知识的讲授结合例文的分析进行，慎重补充例文，尽量选用写得规范的文章；（</w:t>
      </w:r>
      <w:r>
        <w:rPr>
          <w:rFonts w:ascii="宋体" w:hAnsi="宋体"/>
          <w:sz w:val="24"/>
        </w:rPr>
        <w:t>3</w:t>
      </w:r>
      <w:r>
        <w:rPr>
          <w:rFonts w:hint="eastAsia" w:ascii="宋体" w:hAnsi="宋体"/>
          <w:sz w:val="24"/>
        </w:rPr>
        <w:t>）要指导学生进行有效的作文训练，以通过写作实践形成良好的写作习惯和熟练的写作技巧。切实重视写作训练，并采用合理的训练手段，使学生所学的写作知识转化为写作能力，实现本门课程的教学目的。</w:t>
      </w:r>
    </w:p>
    <w:p>
      <w:pPr>
        <w:spacing w:line="360" w:lineRule="auto"/>
        <w:ind w:firstLine="480" w:firstLineChars="200"/>
        <w:rPr>
          <w:rFonts w:ascii="宋体"/>
          <w:sz w:val="24"/>
        </w:rPr>
      </w:pPr>
      <w:r>
        <w:rPr>
          <w:rFonts w:ascii="宋体" w:hAnsi="宋体"/>
          <w:sz w:val="24"/>
        </w:rPr>
        <w:t>5.</w:t>
      </w:r>
      <w:r>
        <w:rPr>
          <w:rFonts w:hint="eastAsia" w:ascii="宋体" w:hAnsi="宋体"/>
          <w:sz w:val="24"/>
        </w:rPr>
        <w:t>《计算机应用基础》课程</w:t>
      </w:r>
    </w:p>
    <w:p>
      <w:pPr>
        <w:spacing w:line="360" w:lineRule="auto"/>
        <w:ind w:firstLine="480" w:firstLineChars="200"/>
        <w:rPr>
          <w:rFonts w:ascii="宋体"/>
          <w:sz w:val="24"/>
        </w:rPr>
      </w:pPr>
      <w:r>
        <w:rPr>
          <w:rFonts w:hint="eastAsia" w:ascii="宋体" w:hAnsi="宋体"/>
          <w:sz w:val="24"/>
        </w:rPr>
        <w:t>课程目标：学生能全面系统地掌握计算机软、硬件、网络技术的基本概念，了解计算机信息处理的基本过程，能熟悉掌握计算机办公软件和网上信息探索和利用，具有较强的信息系统安全与社会责任意识。</w:t>
      </w:r>
    </w:p>
    <w:p>
      <w:pPr>
        <w:spacing w:line="360" w:lineRule="auto"/>
        <w:ind w:firstLine="480" w:firstLineChars="200"/>
        <w:rPr>
          <w:rFonts w:ascii="宋体"/>
          <w:sz w:val="24"/>
        </w:rPr>
      </w:pPr>
      <w:r>
        <w:rPr>
          <w:rFonts w:hint="eastAsia" w:ascii="宋体" w:hAnsi="宋体"/>
          <w:sz w:val="24"/>
        </w:rPr>
        <w:t>主要内容：着重了解计算机基础知识，基本概念和基本操作技能，并兼顾实用软件的使用和计算机应用领域的前沿知识，力求以有效知识为主体，构建支持学生终身学习的知识基础和能力基础。</w:t>
      </w:r>
    </w:p>
    <w:p>
      <w:pPr>
        <w:spacing w:line="360" w:lineRule="auto"/>
        <w:ind w:firstLine="480" w:firstLineChars="200"/>
        <w:rPr>
          <w:rFonts w:ascii="宋体"/>
          <w:sz w:val="24"/>
        </w:rPr>
      </w:pPr>
      <w:r>
        <w:rPr>
          <w:rFonts w:hint="eastAsia" w:ascii="宋体" w:hAnsi="宋体"/>
          <w:sz w:val="24"/>
        </w:rPr>
        <w:t>教学要求：在有限的时间内精讲多练，培养学生的动手能力，自学能力，开拓创新能力和综合处理能力。</w:t>
      </w:r>
    </w:p>
    <w:p>
      <w:pPr>
        <w:spacing w:line="360" w:lineRule="auto"/>
        <w:ind w:firstLine="480" w:firstLineChars="200"/>
        <w:rPr>
          <w:rFonts w:ascii="宋体"/>
          <w:sz w:val="24"/>
        </w:rPr>
      </w:pPr>
      <w:r>
        <w:rPr>
          <w:rFonts w:ascii="宋体" w:hAnsi="宋体"/>
          <w:sz w:val="24"/>
        </w:rPr>
        <w:t>6</w:t>
      </w:r>
      <w:r>
        <w:rPr>
          <w:rFonts w:hint="eastAsia" w:ascii="宋体" w:hAnsi="宋体"/>
          <w:sz w:val="24"/>
        </w:rPr>
        <w:t>．《艺术鉴赏》课程</w:t>
      </w:r>
    </w:p>
    <w:p>
      <w:pPr>
        <w:spacing w:line="360" w:lineRule="auto"/>
        <w:ind w:firstLine="480" w:firstLineChars="200"/>
        <w:rPr>
          <w:rFonts w:ascii="宋体"/>
          <w:sz w:val="24"/>
        </w:rPr>
      </w:pPr>
      <w:r>
        <w:rPr>
          <w:rFonts w:hint="eastAsia" w:ascii="宋体" w:hAnsi="宋体"/>
          <w:sz w:val="24"/>
        </w:rPr>
        <w:t>课程目标：了解艺术的发展演变及其精神的内涵，通过对有代表性作品的鉴赏，学习不同类别艺术知识，提升高职院校学生的文化素质；掌握不同类型艺术的基本发展脉络、了解不同类型的艺术作品及其特色，学会该类别艺术的基本鉴赏知识；保持自然、得体、高雅的外表形象，拥有积极向上的精神面貌，树立正确的审美观念，促进学生身心全面发展。</w:t>
      </w:r>
    </w:p>
    <w:p>
      <w:pPr>
        <w:spacing w:line="360" w:lineRule="auto"/>
        <w:ind w:firstLine="480" w:firstLineChars="200"/>
        <w:rPr>
          <w:rFonts w:ascii="宋体"/>
          <w:sz w:val="24"/>
        </w:rPr>
      </w:pPr>
      <w:r>
        <w:rPr>
          <w:rFonts w:hint="eastAsia" w:ascii="宋体" w:hAnsi="宋体"/>
          <w:sz w:val="24"/>
        </w:rPr>
        <w:t>主要内容：（理论和实践各占</w:t>
      </w:r>
      <w:r>
        <w:rPr>
          <w:rFonts w:ascii="宋体" w:hAnsi="宋体"/>
          <w:sz w:val="24"/>
        </w:rPr>
        <w:t>50%</w:t>
      </w:r>
      <w:r>
        <w:rPr>
          <w:rFonts w:hint="eastAsia" w:ascii="宋体" w:hAnsi="宋体"/>
          <w:sz w:val="24"/>
        </w:rPr>
        <w:t>）：共六章，分别为：艺术鉴赏概述、艺术发展沿革、门类与艺术特征、名家名作赏析、不同类别艺术的地位和意义、艺术文化的传承。</w:t>
      </w:r>
    </w:p>
    <w:p>
      <w:pPr>
        <w:spacing w:line="360" w:lineRule="auto"/>
        <w:ind w:firstLine="480" w:firstLineChars="200"/>
        <w:rPr>
          <w:rFonts w:ascii="宋体"/>
          <w:sz w:val="24"/>
        </w:rPr>
      </w:pPr>
      <w:r>
        <w:rPr>
          <w:rFonts w:hint="eastAsia" w:ascii="宋体" w:hAnsi="宋体"/>
          <w:sz w:val="24"/>
        </w:rPr>
        <w:t>教学要求：了解不同类型类型的发展沿革及影响；掌握不同类型艺术特征；学习不同类别代表性作品的赏析；学会正确评价不同类型艺术；感受传统艺术的文化魅力，肩负起传承和弘扬的传统文化责任。</w:t>
      </w:r>
    </w:p>
    <w:p>
      <w:pPr>
        <w:spacing w:line="360" w:lineRule="auto"/>
        <w:ind w:firstLine="480" w:firstLineChars="200"/>
        <w:rPr>
          <w:rFonts w:ascii="宋体"/>
          <w:sz w:val="24"/>
        </w:rPr>
      </w:pPr>
      <w:r>
        <w:rPr>
          <w:rFonts w:hint="eastAsia" w:ascii="宋体" w:hAnsi="宋体"/>
          <w:sz w:val="24"/>
        </w:rPr>
        <w:t>备注：本课程描述适用于非艺术类学生。</w:t>
      </w:r>
    </w:p>
    <w:p>
      <w:pPr>
        <w:spacing w:line="360" w:lineRule="auto"/>
        <w:ind w:firstLine="480" w:firstLineChars="200"/>
        <w:rPr>
          <w:rFonts w:ascii="宋体"/>
          <w:sz w:val="24"/>
        </w:rPr>
      </w:pPr>
      <w:r>
        <w:rPr>
          <w:rFonts w:ascii="宋体" w:hAnsi="宋体"/>
          <w:sz w:val="24"/>
        </w:rPr>
        <w:t>7</w:t>
      </w:r>
      <w:r>
        <w:rPr>
          <w:rFonts w:hint="eastAsia" w:ascii="宋体" w:hAnsi="宋体"/>
          <w:sz w:val="24"/>
        </w:rPr>
        <w:t>．《体育与健康》课程</w:t>
      </w:r>
    </w:p>
    <w:p>
      <w:pPr>
        <w:spacing w:line="360" w:lineRule="auto"/>
        <w:ind w:firstLine="480" w:firstLineChars="200"/>
        <w:rPr>
          <w:rFonts w:ascii="宋体"/>
          <w:sz w:val="24"/>
        </w:rPr>
      </w:pPr>
      <w:r>
        <w:rPr>
          <w:rFonts w:hint="eastAsia" w:ascii="宋体" w:hAnsi="宋体"/>
          <w:sz w:val="24"/>
        </w:rPr>
        <w:t>课程目标：培养学生参与锻炼的积极性，掌握科学锻炼身体的基本原理和方法，通过课程的学习，掌握</w:t>
      </w:r>
      <w:r>
        <w:rPr>
          <w:rFonts w:ascii="宋体" w:hAnsi="宋体"/>
          <w:sz w:val="24"/>
        </w:rPr>
        <w:t>1-2</w:t>
      </w:r>
      <w:r>
        <w:rPr>
          <w:rFonts w:hint="eastAsia" w:ascii="宋体" w:hAnsi="宋体"/>
          <w:sz w:val="24"/>
        </w:rPr>
        <w:t>项自己较为喜欢的运动项目，以达到终生锻炼的目的；通过课程的学习和锻炼，使学生在耐力、力量、柔韧及协调性等主要素质方面得到提高，在形态机能方面达到较为理想的标准和要求；通过体育教育及体育活动培养学生的合作能力、交往能力和适应能力，形成良好的人际关系和团结协作的团队精神。</w:t>
      </w:r>
    </w:p>
    <w:p>
      <w:pPr>
        <w:spacing w:line="360" w:lineRule="auto"/>
        <w:ind w:firstLine="480" w:firstLineChars="200"/>
        <w:rPr>
          <w:rFonts w:ascii="宋体"/>
          <w:sz w:val="24"/>
        </w:rPr>
      </w:pPr>
      <w:r>
        <w:rPr>
          <w:rFonts w:hint="eastAsia" w:ascii="宋体" w:hAnsi="宋体"/>
          <w:sz w:val="24"/>
        </w:rPr>
        <w:t>主要内容：主要包括理论和实践两部分。理论部分包括运动项目的技术、战术理论和知识。实践部分主要包括田径、体操等，并通过逐步完善校园师资、场地、器材等情况，实施选项教学。</w:t>
      </w:r>
    </w:p>
    <w:p>
      <w:pPr>
        <w:spacing w:line="360" w:lineRule="auto"/>
        <w:ind w:firstLine="480" w:firstLineChars="200"/>
        <w:rPr>
          <w:rFonts w:ascii="宋体"/>
          <w:sz w:val="24"/>
        </w:rPr>
      </w:pPr>
      <w:r>
        <w:rPr>
          <w:rFonts w:hint="eastAsia" w:ascii="宋体" w:hAnsi="宋体"/>
          <w:sz w:val="24"/>
        </w:rPr>
        <w:t>教学要求：严格按照《全国普通高校体育与健康教学指导纲要》的基本要求，将《学生体质健康标准》贯穿到教学，并结合汕头职业技术学院体育师资、场地、器材等实际情况对课程进行设置。</w:t>
      </w:r>
    </w:p>
    <w:p>
      <w:pPr>
        <w:spacing w:line="360" w:lineRule="auto"/>
        <w:ind w:firstLine="480" w:firstLineChars="200"/>
        <w:rPr>
          <w:rFonts w:ascii="宋体"/>
          <w:sz w:val="24"/>
        </w:rPr>
      </w:pPr>
      <w:r>
        <w:rPr>
          <w:rFonts w:ascii="宋体" w:hAnsi="宋体"/>
          <w:sz w:val="24"/>
        </w:rPr>
        <w:t>8</w:t>
      </w:r>
      <w:r>
        <w:rPr>
          <w:rFonts w:hint="eastAsia" w:ascii="宋体" w:hAnsi="宋体"/>
          <w:sz w:val="24"/>
        </w:rPr>
        <w:t>．《军事理论》课程</w:t>
      </w:r>
    </w:p>
    <w:p>
      <w:pPr>
        <w:spacing w:line="360" w:lineRule="auto"/>
        <w:ind w:firstLine="480" w:firstLineChars="200"/>
        <w:rPr>
          <w:rFonts w:ascii="宋体"/>
          <w:sz w:val="24"/>
        </w:rPr>
      </w:pPr>
      <w:r>
        <w:rPr>
          <w:rFonts w:hint="eastAsia" w:ascii="宋体" w:hAnsi="宋体"/>
          <w:sz w:val="24"/>
        </w:rPr>
        <w:t>课程目标：通过军事理论课教学，让学生了解掌握军事基础知识和基本军事技能，增强国防观念、国家安全意识和忧患危机意识，弘扬爱国主义精神、传承红色基因、提高学生综合国防素质。</w:t>
      </w:r>
    </w:p>
    <w:p>
      <w:pPr>
        <w:spacing w:line="360" w:lineRule="auto"/>
        <w:ind w:firstLine="480" w:firstLineChars="200"/>
        <w:rPr>
          <w:rFonts w:ascii="宋体"/>
          <w:sz w:val="24"/>
        </w:rPr>
      </w:pPr>
      <w:r>
        <w:rPr>
          <w:rFonts w:hint="eastAsia" w:ascii="宋体" w:hAnsi="宋体"/>
          <w:sz w:val="24"/>
        </w:rPr>
        <w:t>主要内容：本课程主要包括中国国防、国家安全、军事思想、现代战争、信息化装备等内容。</w:t>
      </w:r>
    </w:p>
    <w:p>
      <w:pPr>
        <w:spacing w:line="360" w:lineRule="auto"/>
        <w:ind w:firstLine="480" w:firstLineChars="200"/>
        <w:rPr>
          <w:rFonts w:ascii="宋体"/>
          <w:sz w:val="24"/>
        </w:rPr>
      </w:pPr>
      <w:r>
        <w:rPr>
          <w:rFonts w:hint="eastAsia" w:ascii="宋体" w:hAnsi="宋体"/>
          <w:sz w:val="24"/>
        </w:rPr>
        <w:t>教学要求：课程在严格执行《普通高校学校军事理论课教学大纲》的基础上，结合我院培养高素质人才的需要，逐步构建以军事必修课为主干、以国防教育讲座为延伸、以军事拓展活动为补充的“三位一体”的课程教学体系。课程列入学校人才培训方案和教学计划，考核成绩记入学生档案。</w:t>
      </w:r>
    </w:p>
    <w:p>
      <w:pPr>
        <w:spacing w:line="360" w:lineRule="auto"/>
        <w:ind w:firstLine="480" w:firstLineChars="200"/>
        <w:rPr>
          <w:rFonts w:ascii="宋体"/>
          <w:sz w:val="24"/>
        </w:rPr>
      </w:pPr>
      <w:r>
        <w:rPr>
          <w:rFonts w:ascii="宋体" w:hAnsi="宋体"/>
          <w:sz w:val="24"/>
        </w:rPr>
        <w:t>9.</w:t>
      </w:r>
      <w:r>
        <w:rPr>
          <w:rFonts w:hint="eastAsia" w:ascii="宋体" w:hAnsi="宋体"/>
          <w:sz w:val="24"/>
        </w:rPr>
        <w:t>《大学生心理健康教育》课程</w:t>
      </w:r>
    </w:p>
    <w:p>
      <w:pPr>
        <w:spacing w:line="360" w:lineRule="auto"/>
        <w:ind w:firstLine="480" w:firstLineChars="200"/>
        <w:rPr>
          <w:rFonts w:ascii="宋体"/>
          <w:sz w:val="24"/>
        </w:rPr>
      </w:pPr>
      <w:r>
        <w:rPr>
          <w:rFonts w:hint="eastAsia" w:ascii="宋体" w:hAnsi="宋体"/>
          <w:sz w:val="24"/>
        </w:rPr>
        <w:t>课程目标：本课程旨在普及心理健康知识，使学生明确心理健康的标准及意义，增强大学生的自我心理维护意识和心理危机预防意识，掌握并应用心理健康知识，提升自我调适能力，提高大学生的心理健康水平，优化大学生心理素质，维护学生心理健康，促进大学生健康成长。</w:t>
      </w:r>
    </w:p>
    <w:p>
      <w:pPr>
        <w:spacing w:line="360" w:lineRule="auto"/>
        <w:ind w:firstLine="480" w:firstLineChars="200"/>
        <w:rPr>
          <w:rFonts w:ascii="宋体"/>
          <w:sz w:val="24"/>
        </w:rPr>
      </w:pPr>
      <w:r>
        <w:rPr>
          <w:rFonts w:hint="eastAsia" w:ascii="宋体" w:hAnsi="宋体"/>
          <w:sz w:val="24"/>
        </w:rPr>
        <w:t>主要内容：了解心理健康的标准及意义，了解大学阶段人的心理发展特征及常见的异常表现；解自身心理特点和性格特征，能够正确的认识自我，客观地评价自我，接纳自我，掌握相关的自我心理探索和心理调适技能，如学习发展能力、压力管理、人际交往、问题解决等自我管理和自我发展的能力。</w:t>
      </w:r>
    </w:p>
    <w:p>
      <w:pPr>
        <w:spacing w:line="360" w:lineRule="auto"/>
        <w:ind w:firstLine="480" w:firstLineChars="200"/>
        <w:rPr>
          <w:rFonts w:ascii="宋体"/>
          <w:sz w:val="24"/>
        </w:rPr>
      </w:pPr>
      <w:r>
        <w:rPr>
          <w:rFonts w:hint="eastAsia" w:ascii="宋体" w:hAnsi="宋体"/>
          <w:sz w:val="24"/>
        </w:rPr>
        <w:t>教学要求：通过课程改善和优化大学生的认知结构，使学生正确认识自己的心理健康状态，掌握自我调适的基本知识；帮助学生树立在出现心理问题时能够进行自我调适或主动求助的意识，减少和避免对自我心理健康不利的各种影响因素，维护自己的心理健康，能够积极探索适合自己并主动适应社会的生活状态。</w:t>
      </w:r>
    </w:p>
    <w:p>
      <w:pPr>
        <w:spacing w:line="360" w:lineRule="auto"/>
        <w:ind w:firstLine="480" w:firstLineChars="200"/>
        <w:rPr>
          <w:rFonts w:ascii="宋体"/>
          <w:sz w:val="24"/>
        </w:rPr>
      </w:pPr>
      <w:r>
        <w:rPr>
          <w:rFonts w:ascii="宋体" w:hAnsi="宋体"/>
          <w:sz w:val="24"/>
        </w:rPr>
        <w:t>10</w:t>
      </w:r>
      <w:r>
        <w:rPr>
          <w:rFonts w:hint="eastAsia" w:ascii="宋体" w:hAnsi="宋体"/>
          <w:sz w:val="24"/>
        </w:rPr>
        <w:t>．《创新创业教育与职业规划》课程</w:t>
      </w:r>
    </w:p>
    <w:p>
      <w:pPr>
        <w:spacing w:line="360" w:lineRule="auto"/>
        <w:ind w:firstLine="480" w:firstLineChars="200"/>
        <w:rPr>
          <w:rFonts w:ascii="宋体"/>
          <w:sz w:val="24"/>
        </w:rPr>
      </w:pPr>
      <w:r>
        <w:rPr>
          <w:rFonts w:hint="eastAsia" w:ascii="宋体" w:hAnsi="宋体"/>
          <w:sz w:val="24"/>
        </w:rPr>
        <w:t>课程目标：《创新创业教育与职业规划》课程作为我院学生的公共必修课，目的是通过系统的职业指导和创新创业训练，使学生在态度、知识和技能三个方面达到以下目标：通过教学，使大学生树立正确的人生观、价值观和就业观念，确立职业的概念和创新创业意识；通过本课程的教学，大学生基本了解职业发展的阶段特点，较为清晰地认识自己和职业的特性以及社会环境，了解就业形势与政策法规，掌握基本的劳动力市场信息、相关的职业分类以及创新创业基本知识；通过本课程的教学，大学生掌握职业生涯规划技能、求职技能和创新创业能力等，学会撰写职业生涯规划书和商业计划书等。</w:t>
      </w:r>
    </w:p>
    <w:p>
      <w:pPr>
        <w:spacing w:line="360" w:lineRule="auto"/>
        <w:ind w:firstLine="480" w:firstLineChars="200"/>
        <w:rPr>
          <w:rFonts w:ascii="宋体"/>
          <w:sz w:val="24"/>
        </w:rPr>
      </w:pPr>
      <w:r>
        <w:rPr>
          <w:rFonts w:hint="eastAsia" w:ascii="宋体" w:hAnsi="宋体"/>
          <w:sz w:val="24"/>
        </w:rPr>
        <w:t>主要内容：职业意识培养与职业生涯发展、提高就业能力、求职过程指导、创新创业基础及核心能力、创新创业培训实务等。</w:t>
      </w:r>
    </w:p>
    <w:p>
      <w:pPr>
        <w:spacing w:line="360" w:lineRule="auto"/>
        <w:ind w:firstLine="480" w:firstLineChars="200"/>
        <w:rPr>
          <w:rFonts w:ascii="宋体"/>
          <w:sz w:val="24"/>
        </w:rPr>
      </w:pPr>
      <w:r>
        <w:rPr>
          <w:rFonts w:hint="eastAsia" w:ascii="宋体" w:hAnsi="宋体"/>
          <w:sz w:val="24"/>
        </w:rPr>
        <w:t>教学要求：通过理论和实践教学，达到提升学生就业竞争力及创新创业能力的目的。</w:t>
      </w:r>
    </w:p>
    <w:p>
      <w:pPr>
        <w:spacing w:line="360" w:lineRule="auto"/>
        <w:ind w:firstLine="480" w:firstLineChars="200"/>
        <w:rPr>
          <w:rFonts w:ascii="宋体"/>
          <w:sz w:val="24"/>
        </w:rPr>
      </w:pPr>
      <w:r>
        <w:rPr>
          <w:rFonts w:ascii="宋体" w:hAnsi="宋体"/>
          <w:sz w:val="24"/>
        </w:rPr>
        <w:t>11</w:t>
      </w:r>
      <w:r>
        <w:rPr>
          <w:rFonts w:hint="eastAsia" w:ascii="宋体" w:hAnsi="宋体"/>
          <w:sz w:val="24"/>
        </w:rPr>
        <w:t>．《大学英语》课程</w:t>
      </w:r>
    </w:p>
    <w:p>
      <w:pPr>
        <w:spacing w:line="360" w:lineRule="auto"/>
        <w:ind w:firstLine="480" w:firstLineChars="200"/>
        <w:rPr>
          <w:rFonts w:ascii="宋体"/>
          <w:sz w:val="24"/>
        </w:rPr>
      </w:pPr>
      <w:r>
        <w:rPr>
          <w:rFonts w:hint="eastAsia" w:ascii="宋体" w:hAnsi="宋体"/>
          <w:sz w:val="24"/>
        </w:rPr>
        <w:t>课程目标：依托现代教育技术，建立以学生能主动、交互学习为主的集文字教材、多媒体学习光盘、网络课程、教学资源库与教案课件制作平台、个性化网络教学环境等为一体的大学英语教学体系，使学生具有英语综合应用的能力，并为今后进一步提高英语的交际能力打下基础。</w:t>
      </w:r>
    </w:p>
    <w:p>
      <w:pPr>
        <w:spacing w:line="360" w:lineRule="auto"/>
        <w:ind w:firstLine="480" w:firstLineChars="200"/>
        <w:rPr>
          <w:rFonts w:ascii="宋体"/>
          <w:sz w:val="24"/>
        </w:rPr>
      </w:pPr>
      <w:r>
        <w:rPr>
          <w:rFonts w:hint="eastAsia" w:ascii="宋体" w:hAnsi="宋体"/>
          <w:sz w:val="24"/>
        </w:rPr>
        <w:t>主要内容：本课程内容由三个部分组成，即综合、听说、实践，培养学生的英语语言技能、英语表达能力和实用英语应用能力。本课程以网络教学平台为辅助，培养学生的自主学习能力，满足个性化学习的需要。</w:t>
      </w:r>
    </w:p>
    <w:p>
      <w:pPr>
        <w:spacing w:line="360" w:lineRule="auto"/>
        <w:ind w:firstLine="480" w:firstLineChars="200"/>
        <w:rPr>
          <w:rFonts w:ascii="宋体"/>
          <w:sz w:val="24"/>
        </w:rPr>
      </w:pPr>
      <w:r>
        <w:rPr>
          <w:rFonts w:hint="eastAsia" w:ascii="宋体" w:hAnsi="宋体"/>
          <w:sz w:val="24"/>
        </w:rPr>
        <w:t>教学要求：坚持“教师为主导、学生为主体”，根据课程内容、特点，采用灵活多变的教学方法</w:t>
      </w:r>
      <w:r>
        <w:rPr>
          <w:rFonts w:ascii="宋体" w:hAnsi="宋体"/>
          <w:sz w:val="24"/>
        </w:rPr>
        <w:t>——</w:t>
      </w:r>
      <w:r>
        <w:rPr>
          <w:rFonts w:hint="eastAsia" w:ascii="宋体" w:hAnsi="宋体"/>
          <w:sz w:val="24"/>
        </w:rPr>
        <w:t>教师讲授、场景教学、任务驱动、小组讨论、角色扮演、多人合作等，塑造学生的合作意识，增强主动性和参与性。开展课外英语活动，为学生搭建展示自我的平台，提升学生的文化素养，拓展实际应用能力。采用形成性评估与终结性评估相结合的原则。</w:t>
      </w:r>
    </w:p>
    <w:p>
      <w:pPr>
        <w:numPr>
          <w:ilvl w:val="0"/>
          <w:numId w:val="2"/>
        </w:numPr>
        <w:adjustRightInd w:val="0"/>
        <w:snapToGrid w:val="0"/>
        <w:spacing w:line="360" w:lineRule="auto"/>
        <w:ind w:firstLine="482" w:firstLineChars="200"/>
        <w:rPr>
          <w:rFonts w:ascii="宋体" w:cs="宋体"/>
          <w:b/>
          <w:sz w:val="24"/>
        </w:rPr>
      </w:pPr>
      <w:r>
        <w:rPr>
          <w:rFonts w:hint="eastAsia" w:ascii="宋体" w:hAnsi="宋体" w:cs="宋体"/>
          <w:b/>
          <w:sz w:val="24"/>
        </w:rPr>
        <w:t>专业技术技能课程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1．《餐饮服务与管理》课程</w:t>
      </w:r>
    </w:p>
    <w:p>
      <w:p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课程目标：通过餐饮服务与餐饮管理知识的学习和训练，学生具备中、西餐服务所必需的基本知识和基本技能，具备餐厅基层管理的能力，培养诚实守信的职业态度和沟通协作的团队意识，培养创新能力和吃苦耐劳的精神。</w:t>
      </w:r>
      <w:r>
        <w:rPr>
          <w:rFonts w:ascii="宋体" w:cs="宋体"/>
          <w:bCs/>
          <w:sz w:val="24"/>
        </w:rPr>
        <w:t xml:space="preserve"> </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根据餐饮服务与管理职业岗位的实际工作过程，工作任务，以及完成该工作需具备的职业技能和管理知识来组织教学内容，将课程分为餐饮基础知识（岗位认知）、餐饮服务技能（岗位服务）、餐饮服务程序（岗位服务）、餐饮基层管理（岗位提升）四个项目，本着“项目导向、任务驱动”的原则，每个项目下根据工作内容又设置了若干学习任务。课程从对餐饮部及相关岗位认知，餐饮操作技能，中餐、西餐各式服务，餐饮管理中的餐厅选址及主题餐厅设计的基本理论及原则、菜单管理、餐饮服务质量管理、餐饮营销管理、餐饮成本管理等方面进行了全面而系统的教授。</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本课程紧紧围绕酒店基层、中层管理人才应该具备的职业技能和管理能力，以酒店餐饮服务与管理岗位要求为导向，以职业岗位能力、行业基本素质培养为目标，开展实践性教学。通过实践课程的学习，使学生掌握从事酒店餐饮服务与管理的能力，并能综合运用所学，通过实践训练，成为能适应餐饮业需要的、具有较高的服务技能与管理水平，具有良好的职业素质、职业道德和爱岗敬业精神的，具有应变、创新与创业能力的餐饮高技能人才。</w:t>
      </w:r>
    </w:p>
    <w:p>
      <w:pPr>
        <w:numPr>
          <w:ilvl w:val="0"/>
          <w:numId w:val="3"/>
        </w:num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《客房服务与管理》课程</w:t>
      </w:r>
    </w:p>
    <w:p>
      <w:p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课程目标：本课程以酒店客房部的管理内容和管理方法为主要对象，讲解酒店客房部服务质量控制、清洁卫生质量控制、成本控制、客房产品的设计规划、预算管理等各项管理的基本要求和方法，使学生了解酒店客房部的基本运行原理，掌握酒店客房管理的管理理论、原则和方法，提高学生对客房部的职业认同感。学生应掌握客房对客服务质量控制、清洁卫生质量控制的方法和技能，能利用相关管理理论和知识，具有对客房部进行人员管理、设备管理、成本控制的基本能力，具有进行客房产品的设计规划，进行预算管理等各项管理技能提高管理方法和技巧。</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主要内容：客房导论；客房清洁保养；公共区域清洁保养；客房对客服务；客房产品规划设计；客房产品质量控制；</w:t>
      </w:r>
      <w:r>
        <w:rPr>
          <w:rFonts w:ascii="宋体" w:cs="宋体"/>
          <w:bCs/>
          <w:sz w:val="24"/>
        </w:rPr>
        <w:t>.</w:t>
      </w:r>
      <w:r>
        <w:rPr>
          <w:rFonts w:hint="eastAsia" w:ascii="宋体" w:hAnsi="宋体" w:cs="宋体"/>
          <w:bCs/>
          <w:sz w:val="24"/>
        </w:rPr>
        <w:t>客房成本控制。</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通过在教学中贯穿双创理念，强化教学中案例分析、角色扮演、情景再现等教学方法，培养学生的行业发展观察和思辨能力养成学生分析问题、解决问题的能力，加强酒店管理的意识，为今后从事酒店管理的工作打下基础。</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3.《前厅服务与管理》课程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本课程是酒店管理专业开设的一门专业课，通过本课程的学习，学生会了解前厅部的作用、前厅部构成、机构设置、作流程以及各岗位工作职责、前厅部设计常识、认识前厅部主要设施设备，并能利用该知识为前厅服务与管理事业或出谋献策。在教授前厅服务知识的同时，着重要求学生了解本工种的特定作用，培养其热爱本职工作，做好本职工作的专业思想，使学生掌握前厅的各项接待服务知识和专业所需的其它业务知识，懂得前厅管理的基本原理，能独挡一面的开展前厅服务接待工作。</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主要内容：本课程以培养前厅部各岗位职务为学习主线，主要讲授前厅部的相关知识，包括客房预定，前厅礼宾服务，总台服务前厅销售，前厅宾客关系等内容。</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教学要求：本课程让学生在</w:t>
      </w:r>
      <w:r>
        <w:rPr>
          <w:rFonts w:ascii="宋体" w:hAnsi="宋体" w:cs="宋体"/>
          <w:bCs/>
          <w:sz w:val="24"/>
        </w:rPr>
        <w:t>"</w:t>
      </w:r>
      <w:r>
        <w:rPr>
          <w:rFonts w:hint="eastAsia" w:ascii="宋体" w:hAnsi="宋体" w:cs="宋体"/>
          <w:bCs/>
          <w:sz w:val="24"/>
        </w:rPr>
        <w:t>教</w:t>
      </w:r>
      <w:r>
        <w:rPr>
          <w:rFonts w:ascii="宋体" w:hAnsi="宋体" w:cs="宋体"/>
          <w:bCs/>
          <w:sz w:val="24"/>
        </w:rPr>
        <w:t>"</w:t>
      </w:r>
      <w:r>
        <w:rPr>
          <w:rFonts w:hint="eastAsia" w:ascii="宋体" w:hAnsi="宋体" w:cs="宋体"/>
          <w:bCs/>
          <w:sz w:val="24"/>
        </w:rPr>
        <w:t>与</w:t>
      </w:r>
      <w:r>
        <w:rPr>
          <w:rFonts w:ascii="宋体" w:hAnsi="宋体" w:cs="宋体"/>
          <w:bCs/>
          <w:sz w:val="24"/>
        </w:rPr>
        <w:t>"</w:t>
      </w:r>
      <w:r>
        <w:rPr>
          <w:rFonts w:hint="eastAsia" w:ascii="宋体" w:hAnsi="宋体" w:cs="宋体"/>
          <w:bCs/>
          <w:sz w:val="24"/>
        </w:rPr>
        <w:t>学</w:t>
      </w:r>
      <w:r>
        <w:rPr>
          <w:rFonts w:ascii="宋体" w:hAnsi="宋体" w:cs="宋体"/>
          <w:bCs/>
          <w:sz w:val="24"/>
        </w:rPr>
        <w:t>"</w:t>
      </w:r>
      <w:r>
        <w:rPr>
          <w:rFonts w:hint="eastAsia" w:ascii="宋体" w:hAnsi="宋体" w:cs="宋体"/>
          <w:bCs/>
          <w:sz w:val="24"/>
        </w:rPr>
        <w:t>的过程中，认识前厅服务工作的特点，并能使用预订服务系统、入住登记系统、问讯系统、行李运输工具、图文处理设备、总机转接等设备。</w:t>
      </w:r>
    </w:p>
    <w:p>
      <w:pPr>
        <w:adjustRightInd w:val="0"/>
        <w:snapToGrid w:val="0"/>
        <w:spacing w:line="360" w:lineRule="auto"/>
        <w:ind w:firstLine="480" w:firstLineChars="200"/>
        <w:rPr>
          <w:rFonts w:ascii="宋体" w:cs="宋体"/>
          <w:bCs/>
          <w:sz w:val="24"/>
        </w:rPr>
      </w:pPr>
      <w:r>
        <w:rPr>
          <w:rFonts w:hint="eastAsia" w:ascii="宋体" w:hAnsi="宋体" w:cs="宋体"/>
          <w:bCs/>
          <w:sz w:val="24"/>
        </w:rPr>
        <w:t>4.《会务管理与服务》课程</w:t>
      </w:r>
    </w:p>
    <w:p>
      <w:pPr>
        <w:adjustRightInd w:val="0"/>
        <w:snapToGrid w:val="0"/>
        <w:spacing w:line="360" w:lineRule="auto"/>
        <w:ind w:firstLine="480" w:firstLineChars="200"/>
        <w:rPr>
          <w:rFonts w:ascii="宋体" w:cs="宋体"/>
          <w:bCs/>
          <w:sz w:val="24"/>
        </w:rPr>
      </w:pPr>
      <w:r>
        <w:rPr>
          <w:rFonts w:hint="eastAsia" w:ascii="宋体" w:hAnsi="宋体" w:cs="宋体"/>
          <w:bCs/>
          <w:sz w:val="24"/>
        </w:rPr>
        <w:t>课程目标：学生通过本课程的学习和训练，能牢固树立会议服务意识，能掌握会议会务管理与服务的基本知识、基本原理，掌握会议管理与服务工作的关键技能，提高实际办会能力。</w:t>
      </w:r>
    </w:p>
    <w:p>
      <w:pPr>
        <w:adjustRightInd w:val="0"/>
        <w:snapToGrid w:val="0"/>
        <w:spacing w:line="360" w:lineRule="auto"/>
        <w:ind w:firstLine="480" w:firstLineChars="200"/>
        <w:rPr>
          <w:rFonts w:ascii="宋体" w:cs="宋体"/>
          <w:bCs/>
          <w:sz w:val="24"/>
        </w:rPr>
      </w:pPr>
      <w:r>
        <w:rPr>
          <w:rFonts w:hint="eastAsia" w:ascii="宋体" w:hAnsi="宋体" w:cs="宋体"/>
          <w:bCs/>
          <w:sz w:val="24"/>
        </w:rPr>
        <w:t>主要内容：以完整的会议管理与服务为学习主线，从会前筹备、会中服务、会后落实、企业常见会务组织等方面内容进行学习与训练。</w:t>
      </w:r>
    </w:p>
    <w:p>
      <w:pPr>
        <w:adjustRightInd w:val="0"/>
        <w:snapToGrid w:val="0"/>
        <w:spacing w:line="360" w:lineRule="auto"/>
        <w:ind w:firstLine="480" w:firstLineChars="200"/>
        <w:rPr>
          <w:rFonts w:ascii="宋体" w:cs="宋体"/>
          <w:bCs/>
          <w:sz w:val="24"/>
        </w:rPr>
      </w:pPr>
      <w:r>
        <w:rPr>
          <w:rFonts w:hint="eastAsia" w:ascii="宋体" w:hAnsi="宋体" w:cs="宋体"/>
          <w:bCs/>
          <w:sz w:val="24"/>
        </w:rPr>
        <w:t>教学要求：通过项目教学法、设置真实工作情境导入，教学做为一体，完成项目任务，培养学生职业综合素养，使学生成为具有独立组织、管理与服务会务能力的酒店服务人才。</w:t>
      </w:r>
    </w:p>
    <w:p>
      <w:pPr>
        <w:adjustRightInd w:val="0"/>
        <w:snapToGrid w:val="0"/>
        <w:spacing w:line="360" w:lineRule="auto"/>
        <w:ind w:firstLine="480" w:firstLineChars="200"/>
        <w:rPr>
          <w:rFonts w:ascii="宋体" w:cs="宋体"/>
          <w:bCs/>
          <w:sz w:val="24"/>
        </w:rPr>
      </w:pPr>
      <w:r>
        <w:rPr>
          <w:rFonts w:hint="eastAsia" w:ascii="宋体" w:hAnsi="宋体" w:cs="宋体"/>
          <w:bCs/>
          <w:sz w:val="24"/>
        </w:rPr>
        <w:t>5.《酒店英语》课程</w:t>
      </w:r>
    </w:p>
    <w:p>
      <w:pPr>
        <w:adjustRightInd w:val="0"/>
        <w:snapToGrid w:val="0"/>
        <w:spacing w:line="360" w:lineRule="auto"/>
        <w:ind w:firstLine="480" w:firstLineChars="200"/>
        <w:rPr>
          <w:rFonts w:ascii="宋体" w:cs="宋体"/>
          <w:bCs/>
          <w:sz w:val="24"/>
        </w:rPr>
      </w:pPr>
      <w:r>
        <w:rPr>
          <w:rFonts w:hint="eastAsia" w:ascii="宋体" w:hAnsi="宋体" w:cs="宋体"/>
          <w:bCs/>
          <w:sz w:val="24"/>
        </w:rPr>
        <w:t>课程目标：通过本课程的学习，学生能了解酒店各主要部门的基本职能和基本服务流程及员工素质要求；能理解和掌握各部门实际工作中的服务用语和专业术语的英文表达方式。能具备从事酒店工作所需的实用基本英语技能，比较流利准确地用英语与境外客人进行交流，能用英语完成酒店的基本服务工作。重视英语应用能力和酒店服务技能的同时，培养学生重视酒店服务的意识和能力、职业沟通的能力</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教学内容：Front Office Section；Housekeeping Section；Food and Beverage Section；Other Service</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教学要求：通过情境模拟以及角色扮演教学法、增加员工职业代入感以及更好的了解将要面对的职业场景，通过模拟更好的掌握对客服务时的英文表述方式，能够以较为委婉的方式表达道歉，在向顾客介绍酒店服务项目时能够以一种自豪而不骄矜的表达方式。</w:t>
      </w:r>
    </w:p>
    <w:p>
      <w:pPr>
        <w:adjustRightInd w:val="0"/>
        <w:snapToGrid w:val="0"/>
        <w:spacing w:line="360" w:lineRule="auto"/>
        <w:ind w:firstLine="480" w:firstLineChars="200"/>
        <w:rPr>
          <w:rFonts w:ascii="宋体" w:cs="宋体"/>
          <w:bCs/>
          <w:sz w:val="24"/>
        </w:rPr>
      </w:pPr>
      <w:r>
        <w:rPr>
          <w:rFonts w:hint="eastAsia" w:ascii="宋体" w:hAnsi="宋体" w:cs="宋体"/>
          <w:bCs/>
          <w:sz w:val="24"/>
        </w:rPr>
        <w:t>6.《康乐服务与管理实务》课程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课程目标：本课程通过任务引领型的项目活动学习，使学生掌握酒店康乐服务与管理的基本理论和基础知识，具有酒店康乐的各项服务技能，胜任酒店康乐管理工作。</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本课程以系统的酒店康乐理论和实践教学相结合为主线，通过对康乐项目的设置、康乐部的组织与人力资源管理、康乐部经理、康乐服务质量管理、康乐设备管理、康乐部投诉的处理、康乐部的经营等方面内容的学习，使学生重点了解和掌握当前绝大部分酒店康乐项目的管理细节。</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教学要求：课程以工作任务引领结合多媒体教学，清晰地把康乐部的理论与实践传达给学生，提高学生学习兴趣，激发学生的成就动机，为学生走上中层以及中高层管理岗位打下知识基础和能力基础。</w:t>
      </w:r>
      <w:r>
        <w:rPr>
          <w:rFonts w:ascii="宋体" w:hAnsi="宋体" w:cs="宋体"/>
          <w:bCs/>
          <w:sz w:val="24"/>
        </w:rPr>
        <w:t xml:space="preserve"> </w:t>
      </w:r>
    </w:p>
    <w:p>
      <w:pPr>
        <w:adjustRightInd w:val="0"/>
        <w:snapToGrid w:val="0"/>
        <w:spacing w:line="360" w:lineRule="auto"/>
        <w:ind w:firstLine="480" w:firstLineChars="200"/>
        <w:rPr>
          <w:rFonts w:ascii="宋体" w:cs="宋体"/>
          <w:bCs/>
          <w:sz w:val="24"/>
        </w:rPr>
      </w:pPr>
      <w:r>
        <w:rPr>
          <w:rFonts w:hint="eastAsia" w:ascii="宋体" w:hAnsi="宋体" w:cs="宋体"/>
          <w:bCs/>
          <w:sz w:val="24"/>
        </w:rPr>
        <w:t>7．《酒店财务管理》课程（专业核心课程）</w:t>
      </w:r>
    </w:p>
    <w:p>
      <w:pPr>
        <w:widowControl/>
        <w:adjustRightInd w:val="0"/>
        <w:snapToGrid w:val="0"/>
        <w:spacing w:line="360" w:lineRule="auto"/>
        <w:ind w:firstLine="480" w:firstLineChars="200"/>
        <w:jc w:val="left"/>
        <w:rPr>
          <w:rFonts w:ascii="宋体" w:cs="宋体"/>
          <w:bCs/>
          <w:kern w:val="0"/>
          <w:sz w:val="24"/>
        </w:rPr>
      </w:pPr>
      <w:r>
        <w:rPr>
          <w:rFonts w:hint="eastAsia" w:ascii="宋体" w:hAnsi="宋体" w:cs="宋体"/>
          <w:bCs/>
          <w:kern w:val="0"/>
          <w:sz w:val="24"/>
        </w:rPr>
        <w:t>课程目标：通过本课程的学习，要求学生掌握现代酒店财务管理的基本概念、理论和方法；熟悉酒店资本项目管理、投资项目管理、收入、成本和利润项目管理的相关知识；掌握酒店财务预算、财务控制和财务分析的能力；熟悉金融市场。明白各种酒店财务活动的联系以及酒店财务活动同其他经济活动的联系；系统掌握酒店财务管理的一系列知识，具有一定的酒店财务状况分析和解决酒店财务问题的能力，同时具有从事酒店经营管理过程中所必须的财务管理知识和相关工作能力，为酒店的经营决策服务，树立现代酒店财务管理的基本观念。</w:t>
      </w:r>
    </w:p>
    <w:p>
      <w:pPr>
        <w:widowControl/>
        <w:adjustRightInd w:val="0"/>
        <w:snapToGrid w:val="0"/>
        <w:spacing w:line="360" w:lineRule="auto"/>
        <w:ind w:firstLine="480" w:firstLineChars="200"/>
        <w:jc w:val="left"/>
        <w:rPr>
          <w:rFonts w:ascii="宋体" w:cs="宋体"/>
          <w:bCs/>
          <w:kern w:val="0"/>
          <w:sz w:val="24"/>
        </w:rPr>
      </w:pPr>
      <w:r>
        <w:rPr>
          <w:rFonts w:hint="eastAsia" w:ascii="宋体" w:hAnsi="宋体" w:cs="宋体"/>
          <w:bCs/>
          <w:kern w:val="0"/>
          <w:sz w:val="24"/>
        </w:rPr>
        <w:t>主要内容：会计核算管理、财会部管理、财务计划管理、资金筹集管理、金融市场等内容。</w:t>
      </w:r>
    </w:p>
    <w:p>
      <w:pPr>
        <w:widowControl/>
        <w:adjustRightInd w:val="0"/>
        <w:snapToGrid w:val="0"/>
        <w:spacing w:line="360" w:lineRule="auto"/>
        <w:ind w:firstLine="480" w:firstLineChars="200"/>
        <w:jc w:val="left"/>
        <w:rPr>
          <w:rFonts w:ascii="宋体" w:hAnsi="宋体" w:cs="宋体"/>
          <w:bCs/>
          <w:sz w:val="24"/>
        </w:rPr>
      </w:pPr>
      <w:r>
        <w:rPr>
          <w:rFonts w:hint="eastAsia" w:ascii="宋体" w:hAnsi="宋体" w:cs="宋体"/>
          <w:bCs/>
          <w:kern w:val="0"/>
          <w:sz w:val="24"/>
        </w:rPr>
        <w:t>教学要求：通过</w:t>
      </w:r>
      <w:r>
        <w:rPr>
          <w:rFonts w:hint="eastAsia" w:ascii="宋体" w:hAnsi="宋体" w:cs="宋体"/>
          <w:bCs/>
          <w:sz w:val="24"/>
        </w:rPr>
        <w:t>多种教学手段，启发、帮助和指导学生理解和思考问题，并且通过任务训练和岗位培养进一步强化学生技能，提高教学效果。</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8.《顶岗实习》课程</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课程目标：顶岗实习要按照行业企业的岗位职业标准，全面实施校企合作、工学结合的人才培养模式，着重培养学生的良好职业道德，科学创新精神和熟练的专业技能。</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主要内容：学生必须在顶岗实习期间理论联系实际，虚心向企业师傅和学院导师请教学习，与自己的导师和师傅保持密切的联系，努力在真实的职场环境中提升自己做人做事的能力和素质。</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教学要求：通过校企双导师的指导，培养学生良好的职业道德和专业的职业技能。</w:t>
      </w:r>
    </w:p>
    <w:p>
      <w:pPr>
        <w:adjustRightInd w:val="0"/>
        <w:snapToGrid w:val="0"/>
        <w:spacing w:line="360" w:lineRule="auto"/>
        <w:rPr>
          <w:rFonts w:ascii="宋体" w:hAnsi="宋体" w:cs="宋体"/>
          <w:bCs/>
          <w:sz w:val="24"/>
        </w:rPr>
      </w:pPr>
    </w:p>
    <w:p>
      <w:pPr>
        <w:adjustRightInd w:val="0"/>
        <w:snapToGrid w:val="0"/>
        <w:spacing w:line="360" w:lineRule="auto"/>
        <w:ind w:firstLine="482" w:firstLineChars="200"/>
        <w:rPr>
          <w:rFonts w:ascii="宋体" w:cs="宋体"/>
          <w:b/>
          <w:sz w:val="24"/>
        </w:rPr>
      </w:pPr>
      <w:r>
        <w:rPr>
          <w:rFonts w:hint="eastAsia" w:ascii="宋体" w:hAnsi="宋体" w:cs="宋体"/>
          <w:b/>
          <w:sz w:val="24"/>
        </w:rPr>
        <w:t>（三）学徒岗位能力课程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1.《服务营销》课程（专业核心课程）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通过本课程的学习，学生能结合旅游企业在顾客关系管理过程中运用到的策略和方法，利用自己学习到的本课程的相关知识，对酒店客户进行开发和维护，提高酒店企业在激烈竞争的市场环境中求生存、求发展的能力，具备解决实际问题的能力，有自主学习和创新的能力，有团队合作精神和创新精神。</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主要内容：以开发客户和维护客户的工作过程为主线，依据对合作企业的调研，通过解析酒店各个一线工作岗位和营销部、公关部等岗位的典型工作任务获得。</w:t>
      </w:r>
    </w:p>
    <w:p>
      <w:p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教学要求：以工作过程为载体构建项目。结合实际工作项目以及以往工作项目，运用理论知识对实践项目进行评述，并能够对以往实践项目提出优化方案，能够综合运用各种知识，掌握客户开发和维护的知识点和要求能力，为学生走上中层以及中高层管理岗位打下知识基础和能力基础。</w:t>
      </w:r>
    </w:p>
    <w:p>
      <w:pPr>
        <w:adjustRightInd w:val="0"/>
        <w:snapToGrid w:val="0"/>
        <w:spacing w:line="360" w:lineRule="auto"/>
        <w:ind w:firstLine="480" w:firstLineChars="200"/>
        <w:rPr>
          <w:rFonts w:ascii="宋体" w:hAnsi="宋体" w:cs="宋体"/>
          <w:bCs/>
          <w:sz w:val="24"/>
        </w:rPr>
      </w:pPr>
      <w:r>
        <w:rPr>
          <w:rFonts w:hint="eastAsia" w:ascii="宋体" w:hAnsi="宋体" w:cs="宋体"/>
          <w:bCs/>
          <w:sz w:val="24"/>
        </w:rPr>
        <w:t>2</w:t>
      </w:r>
      <w:r>
        <w:rPr>
          <w:rFonts w:ascii="宋体" w:hAnsi="宋体" w:cs="宋体"/>
          <w:bCs/>
          <w:sz w:val="24"/>
        </w:rPr>
        <w:t>.</w:t>
      </w:r>
      <w:r>
        <w:rPr>
          <w:rFonts w:hint="eastAsia" w:ascii="宋体" w:hAnsi="宋体" w:cs="宋体"/>
          <w:bCs/>
          <w:sz w:val="24"/>
        </w:rPr>
        <w:t>《酒店品牌管理》课程（专业核心课程）</w:t>
      </w:r>
    </w:p>
    <w:p>
      <w:p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课程目标：通过本课程的学习，学生能更加全面的认识品牌在酒店运营管理中的地位以及作用，能够利用自己学习到的本课程的相关知识，对酒店品牌进行提升和维护，提高酒店企业在激烈竞争的市场环境中求生存、求发展的能力，具备解决实际问题的能力，有自主学习和创新的能力，有团队合作精神和创新精神。</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主要内容：以开实际工作酒店品牌定位以及分析为主线，基于对所属酒店企业的调研，通过分析所属酒店品牌在国际品牌中的定位，目标顾客群体分析以及品牌的提升及维护。</w:t>
      </w:r>
    </w:p>
    <w:p>
      <w:pPr>
        <w:adjustRightInd w:val="0"/>
        <w:snapToGrid w:val="0"/>
        <w:spacing w:line="360" w:lineRule="auto"/>
        <w:ind w:firstLine="480" w:firstLineChars="200"/>
        <w:jc w:val="left"/>
        <w:rPr>
          <w:rFonts w:ascii="宋体" w:hAnsi="宋体" w:cs="宋体"/>
          <w:bCs/>
          <w:sz w:val="24"/>
        </w:rPr>
      </w:pPr>
      <w:r>
        <w:rPr>
          <w:rFonts w:hint="eastAsia" w:ascii="宋体" w:hAnsi="宋体" w:cs="宋体"/>
          <w:bCs/>
          <w:sz w:val="24"/>
        </w:rPr>
        <w:t>教学要求：以工作过程为载体构建项目。结合实际工作项目以及以往工作项目，运用理论知识对实践项目进行评述，并能够对以往实践项目提出优化方案，能够综合运用各种知识，掌握客户开发和维护的知识点和要求能力，为学生走上中层以及中高层管理岗位打下知识基础和能力基础。</w:t>
      </w:r>
    </w:p>
    <w:p>
      <w:pPr>
        <w:adjustRightInd w:val="0"/>
        <w:snapToGrid w:val="0"/>
        <w:spacing w:line="360" w:lineRule="auto"/>
        <w:ind w:firstLine="480" w:firstLineChars="200"/>
        <w:rPr>
          <w:rFonts w:ascii="宋体" w:cs="宋体"/>
          <w:bCs/>
          <w:sz w:val="24"/>
        </w:rPr>
      </w:pPr>
      <w:r>
        <w:rPr>
          <w:rFonts w:hint="eastAsia" w:ascii="宋体" w:hAnsi="宋体" w:cs="宋体"/>
          <w:bCs/>
          <w:sz w:val="24"/>
        </w:rPr>
        <w:t>3．《酒店人力资源管理》课程（专业核心课程）</w:t>
      </w:r>
    </w:p>
    <w:p>
      <w:pPr>
        <w:adjustRightInd w:val="0"/>
        <w:snapToGrid w:val="0"/>
        <w:spacing w:line="360" w:lineRule="auto"/>
        <w:ind w:firstLine="480" w:firstLineChars="200"/>
        <w:rPr>
          <w:rFonts w:ascii="宋体" w:cs="宋体"/>
          <w:bCs/>
          <w:sz w:val="24"/>
        </w:rPr>
      </w:pPr>
      <w:r>
        <w:rPr>
          <w:rFonts w:hint="eastAsia" w:ascii="宋体" w:hAnsi="宋体" w:cs="宋体"/>
          <w:bCs/>
          <w:sz w:val="24"/>
        </w:rPr>
        <w:t>课程目标：学生通过本课程的学习和训练，能具备良好的酒店人力资源管理基本素养，熟练掌握酒店人力资源管理的基本程序和方法，掌握各项酒店人力资源工作操作技能，提高学生可持续发展的能力。</w:t>
      </w:r>
    </w:p>
    <w:p>
      <w:pPr>
        <w:adjustRightInd w:val="0"/>
        <w:snapToGrid w:val="0"/>
        <w:spacing w:line="360" w:lineRule="auto"/>
        <w:ind w:firstLine="480" w:firstLineChars="200"/>
        <w:rPr>
          <w:rFonts w:ascii="宋体" w:cs="宋体"/>
          <w:bCs/>
          <w:sz w:val="24"/>
        </w:rPr>
      </w:pPr>
      <w:r>
        <w:rPr>
          <w:rFonts w:hint="eastAsia" w:ascii="宋体" w:hAnsi="宋体" w:cs="宋体"/>
          <w:bCs/>
          <w:sz w:val="24"/>
        </w:rPr>
        <w:t>主要内容：以酒店人力资源管理的几大模块为学习主线，从酒店人力资源规划、工作分析、人员招聘、绩效管理、薪酬管理、人力资源培训与开发、员工关系管理等方面内容进行学习与训练。</w:t>
      </w:r>
    </w:p>
    <w:p>
      <w:pPr>
        <w:adjustRightInd w:val="0"/>
        <w:snapToGrid w:val="0"/>
        <w:spacing w:line="360" w:lineRule="auto"/>
        <w:ind w:firstLine="480" w:firstLineChars="200"/>
        <w:rPr>
          <w:rFonts w:ascii="宋体" w:cs="宋体"/>
          <w:bCs/>
          <w:sz w:val="24"/>
        </w:rPr>
      </w:pPr>
      <w:r>
        <w:rPr>
          <w:rFonts w:hint="eastAsia" w:ascii="宋体" w:hAnsi="宋体" w:cs="宋体"/>
          <w:bCs/>
          <w:sz w:val="24"/>
        </w:rPr>
        <w:t>教学要求：通过项目教学法、设置真实工作情境导入，教学做为一体，完成项目任务，培养学生职业综合素养，使学生成为具有扎实的酒店人力资源管理基本理论，能够进行酒店人力资源管理的高素质人才。</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4．《酒店经营管理实务》课程（专业核心课程）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通过督导管理理论的学习和管理技能的训练学生掌握督导管理的基本理论与技能。本课程是为培养学生的管理能力而开设，对学生的职业能力（创新创业、营销策日常管理、沟通协作）的培养和职业综合素养的养成起主要支撑作用，尤其对基层管理者岗位综合能力的培养与提升至关重要。学生通过学习，能将管理的理论与酒店各岗位运作流程相结合；能结合酒店的实际情况领导、管理员工并实施有效的授权、沟通与激励；能掌握酒店的基本营运标准和一线具体管理实务；能制订一线员工培训计划并指导一线员工工作。培养职业生涯的可持续发展能力，成为高素质的酒店督导管理人员。</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酒店基层管理概论。酒店基层组织以及基层管理者。酒店基层组织管理。酒店基层控制、指挥管理。酒店培训计划、形式和内容。酒店基层组织培训的方法与技巧。酒店基层培训体制以及意义。酒店基层控制、指挥管理。酒店基层组织的计划管理。酒店服务质量与服务质量管理。基层管理中的投诉处理艺术。基层管理的领导艺术和技巧。前台基层管理实务；客房部基层管理实务。餐饮部基层管理实务。保安部基层管理实务。工程部基层管理实务</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通过案例分析法使学生尽可能多的接触作为酒店督导层员工所需要处理的事务，通过小组讨论法发散学生思维，为督导方式提供更多的方法；通过在岗培养使学生感受自己的督导方式是否可行，增强职业代入感以及职业认同感。</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5．《酒店情景英语听说》课程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课程目标：本课程通过完成酒店客房和商务服务各环节中英语实用词汇、专业术语、场景对话及情景表达教学任务，学生学会和掌握并能实际运用各种英语词汇及对话，能解决实践过程中遇到的问题。</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w:t>
      </w:r>
      <w:r>
        <w:rPr>
          <w:rFonts w:ascii="宋体" w:hAnsi="宋体" w:cs="宋体"/>
          <w:bCs/>
          <w:sz w:val="24"/>
        </w:rPr>
        <w:t>IT</w:t>
      </w:r>
      <w:r>
        <w:rPr>
          <w:rFonts w:hint="eastAsia" w:ascii="宋体" w:hAnsi="宋体" w:cs="宋体"/>
          <w:bCs/>
          <w:sz w:val="24"/>
        </w:rPr>
        <w:t xml:space="preserve"> </w:t>
      </w:r>
      <w:r>
        <w:rPr>
          <w:rFonts w:ascii="宋体" w:hAnsi="宋体" w:cs="宋体"/>
          <w:bCs/>
          <w:sz w:val="24"/>
        </w:rPr>
        <w:t>Reservation</w:t>
      </w:r>
      <w:r>
        <w:rPr>
          <w:rFonts w:hint="eastAsia" w:ascii="宋体" w:hAnsi="宋体" w:cs="宋体"/>
          <w:bCs/>
          <w:sz w:val="24"/>
        </w:rPr>
        <w:t>；</w:t>
      </w:r>
      <w:r>
        <w:rPr>
          <w:rFonts w:ascii="宋体" w:hAnsi="宋体" w:cs="宋体"/>
          <w:bCs/>
          <w:sz w:val="24"/>
        </w:rPr>
        <w:t>Group</w:t>
      </w:r>
      <w:r>
        <w:rPr>
          <w:rFonts w:hint="eastAsia" w:ascii="宋体" w:hAnsi="宋体" w:cs="宋体"/>
          <w:bCs/>
          <w:sz w:val="24"/>
        </w:rPr>
        <w:t xml:space="preserve"> </w:t>
      </w:r>
      <w:r>
        <w:rPr>
          <w:rFonts w:ascii="宋体" w:hAnsi="宋体" w:cs="宋体"/>
          <w:bCs/>
          <w:sz w:val="24"/>
        </w:rPr>
        <w:t>Reservation</w:t>
      </w:r>
      <w:r>
        <w:rPr>
          <w:rFonts w:hint="eastAsia" w:ascii="宋体" w:hAnsi="宋体" w:cs="宋体"/>
          <w:bCs/>
          <w:sz w:val="24"/>
        </w:rPr>
        <w:t>；</w:t>
      </w:r>
      <w:r>
        <w:rPr>
          <w:rFonts w:ascii="宋体" w:hAnsi="宋体" w:cs="宋体"/>
          <w:bCs/>
          <w:sz w:val="24"/>
        </w:rPr>
        <w:t>Reservation</w:t>
      </w:r>
      <w:r>
        <w:rPr>
          <w:rFonts w:hint="eastAsia" w:ascii="宋体" w:hAnsi="宋体" w:cs="宋体"/>
          <w:bCs/>
          <w:sz w:val="24"/>
        </w:rPr>
        <w:t xml:space="preserve"> </w:t>
      </w:r>
      <w:r>
        <w:rPr>
          <w:rFonts w:ascii="宋体" w:hAnsi="宋体" w:cs="宋体"/>
          <w:bCs/>
          <w:sz w:val="24"/>
        </w:rPr>
        <w:t>Revision</w:t>
      </w:r>
      <w:r>
        <w:rPr>
          <w:rFonts w:hint="eastAsia" w:ascii="宋体" w:hAnsi="宋体" w:cs="宋体"/>
          <w:bCs/>
          <w:sz w:val="24"/>
        </w:rPr>
        <w:t>；</w:t>
      </w:r>
      <w:r>
        <w:rPr>
          <w:rFonts w:ascii="宋体" w:hAnsi="宋体" w:cs="宋体"/>
          <w:bCs/>
          <w:sz w:val="24"/>
        </w:rPr>
        <w:t>Early</w:t>
      </w:r>
      <w:r>
        <w:rPr>
          <w:rFonts w:hint="eastAsia" w:ascii="宋体" w:hAnsi="宋体" w:cs="宋体"/>
          <w:bCs/>
          <w:sz w:val="24"/>
        </w:rPr>
        <w:t xml:space="preserve"> </w:t>
      </w:r>
      <w:r>
        <w:rPr>
          <w:rFonts w:ascii="宋体" w:hAnsi="宋体" w:cs="宋体"/>
          <w:bCs/>
          <w:sz w:val="24"/>
        </w:rPr>
        <w:t>Check-in</w:t>
      </w:r>
      <w:r>
        <w:rPr>
          <w:rFonts w:hint="eastAsia" w:ascii="宋体" w:hAnsi="宋体" w:cs="宋体"/>
          <w:bCs/>
          <w:sz w:val="24"/>
        </w:rPr>
        <w:t>；</w:t>
      </w:r>
      <w:r>
        <w:rPr>
          <w:rFonts w:ascii="宋体" w:hAnsi="宋体" w:cs="宋体"/>
          <w:bCs/>
          <w:sz w:val="24"/>
        </w:rPr>
        <w:t>Extending</w:t>
      </w:r>
      <w:r>
        <w:rPr>
          <w:rFonts w:hint="eastAsia" w:ascii="宋体" w:hAnsi="宋体" w:cs="宋体"/>
          <w:bCs/>
          <w:sz w:val="24"/>
        </w:rPr>
        <w:t xml:space="preserve"> </w:t>
      </w:r>
      <w:r>
        <w:rPr>
          <w:rFonts w:ascii="宋体" w:hAnsi="宋体" w:cs="宋体"/>
          <w:bCs/>
          <w:sz w:val="24"/>
        </w:rPr>
        <w:t>the</w:t>
      </w:r>
      <w:r>
        <w:rPr>
          <w:rFonts w:hint="eastAsia" w:ascii="宋体" w:hAnsi="宋体" w:cs="宋体"/>
          <w:bCs/>
          <w:sz w:val="24"/>
        </w:rPr>
        <w:t xml:space="preserve"> </w:t>
      </w:r>
      <w:r>
        <w:rPr>
          <w:rFonts w:ascii="宋体" w:hAnsi="宋体" w:cs="宋体"/>
          <w:bCs/>
          <w:sz w:val="24"/>
        </w:rPr>
        <w:t>Stay</w:t>
      </w:r>
      <w:r>
        <w:rPr>
          <w:rFonts w:hint="eastAsia" w:ascii="宋体" w:hAnsi="宋体" w:cs="宋体"/>
          <w:bCs/>
          <w:sz w:val="24"/>
        </w:rPr>
        <w:t>；</w:t>
      </w:r>
      <w:r>
        <w:rPr>
          <w:rFonts w:ascii="宋体" w:hAnsi="宋体" w:cs="宋体"/>
          <w:bCs/>
          <w:sz w:val="24"/>
        </w:rPr>
        <w:t>Changing</w:t>
      </w:r>
      <w:r>
        <w:rPr>
          <w:rFonts w:hint="eastAsia" w:ascii="宋体" w:hAnsi="宋体" w:cs="宋体"/>
          <w:bCs/>
          <w:sz w:val="24"/>
        </w:rPr>
        <w:t xml:space="preserve"> </w:t>
      </w:r>
      <w:r>
        <w:rPr>
          <w:rFonts w:ascii="宋体" w:hAnsi="宋体" w:cs="宋体"/>
          <w:bCs/>
          <w:sz w:val="24"/>
        </w:rPr>
        <w:t>the</w:t>
      </w:r>
      <w:r>
        <w:rPr>
          <w:rFonts w:hint="eastAsia" w:ascii="宋体" w:hAnsi="宋体" w:cs="宋体"/>
          <w:bCs/>
          <w:sz w:val="24"/>
        </w:rPr>
        <w:t xml:space="preserve"> </w:t>
      </w:r>
      <w:r>
        <w:rPr>
          <w:rFonts w:ascii="宋体" w:hAnsi="宋体" w:cs="宋体"/>
          <w:bCs/>
          <w:sz w:val="24"/>
        </w:rPr>
        <w:t>Room</w:t>
      </w:r>
      <w:r>
        <w:rPr>
          <w:rFonts w:hint="eastAsia" w:ascii="宋体" w:hAnsi="宋体" w:cs="宋体"/>
          <w:bCs/>
          <w:sz w:val="24"/>
        </w:rPr>
        <w:t>；</w:t>
      </w:r>
      <w:r>
        <w:rPr>
          <w:rFonts w:ascii="宋体" w:hAnsi="宋体" w:cs="宋体"/>
          <w:bCs/>
          <w:sz w:val="24"/>
        </w:rPr>
        <w:t>Ticket</w:t>
      </w:r>
      <w:r>
        <w:rPr>
          <w:rFonts w:hint="eastAsia" w:ascii="宋体" w:hAnsi="宋体" w:cs="宋体"/>
          <w:bCs/>
          <w:sz w:val="24"/>
        </w:rPr>
        <w:t xml:space="preserve"> </w:t>
      </w:r>
      <w:r>
        <w:rPr>
          <w:rFonts w:ascii="宋体" w:hAnsi="宋体" w:cs="宋体"/>
          <w:bCs/>
          <w:sz w:val="24"/>
        </w:rPr>
        <w:t>Booking</w:t>
      </w:r>
      <w:r>
        <w:rPr>
          <w:rFonts w:hint="eastAsia" w:ascii="宋体" w:hAnsi="宋体" w:cs="宋体"/>
          <w:bCs/>
          <w:sz w:val="24"/>
        </w:rPr>
        <w:t>；</w:t>
      </w:r>
      <w:r>
        <w:rPr>
          <w:rFonts w:ascii="宋体" w:hAnsi="宋体" w:cs="宋体"/>
          <w:bCs/>
          <w:sz w:val="24"/>
        </w:rPr>
        <w:t>Renting</w:t>
      </w:r>
      <w:r>
        <w:rPr>
          <w:rFonts w:hint="eastAsia" w:ascii="宋体" w:hAnsi="宋体" w:cs="宋体"/>
          <w:bCs/>
          <w:sz w:val="24"/>
        </w:rPr>
        <w:t xml:space="preserve"> </w:t>
      </w:r>
      <w:r>
        <w:rPr>
          <w:rFonts w:ascii="宋体" w:hAnsi="宋体" w:cs="宋体"/>
          <w:bCs/>
          <w:sz w:val="24"/>
        </w:rPr>
        <w:t>Equipment</w:t>
      </w:r>
      <w:r>
        <w:rPr>
          <w:rFonts w:hint="eastAsia" w:ascii="宋体" w:hAnsi="宋体" w:cs="宋体"/>
          <w:bCs/>
          <w:sz w:val="24"/>
        </w:rPr>
        <w:t>；</w:t>
      </w:r>
      <w:r>
        <w:rPr>
          <w:rFonts w:ascii="宋体" w:hAnsi="宋体" w:cs="宋体"/>
          <w:bCs/>
          <w:sz w:val="24"/>
        </w:rPr>
        <w:t>Interpretation</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Pick-up</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Luggage</w:t>
      </w:r>
      <w:r>
        <w:rPr>
          <w:rFonts w:hint="eastAsia" w:ascii="宋体" w:hAnsi="宋体" w:cs="宋体"/>
          <w:bCs/>
          <w:sz w:val="24"/>
        </w:rPr>
        <w:t xml:space="preserve"> </w:t>
      </w:r>
      <w:r>
        <w:rPr>
          <w:rFonts w:ascii="宋体" w:hAnsi="宋体" w:cs="宋体"/>
          <w:bCs/>
          <w:sz w:val="24"/>
        </w:rPr>
        <w:t>Deposit</w:t>
      </w:r>
      <w:r>
        <w:rPr>
          <w:rFonts w:hint="eastAsia" w:ascii="宋体" w:hAnsi="宋体" w:cs="宋体"/>
          <w:bCs/>
          <w:sz w:val="24"/>
        </w:rPr>
        <w:t>；</w:t>
      </w:r>
      <w:r>
        <w:rPr>
          <w:rFonts w:ascii="宋体" w:hAnsi="宋体" w:cs="宋体"/>
          <w:bCs/>
          <w:sz w:val="24"/>
        </w:rPr>
        <w:t>Mail</w:t>
      </w:r>
      <w:r>
        <w:rPr>
          <w:rFonts w:hint="eastAsia" w:ascii="宋体" w:hAnsi="宋体" w:cs="宋体"/>
          <w:bCs/>
          <w:sz w:val="24"/>
        </w:rPr>
        <w:t xml:space="preserve"> </w:t>
      </w:r>
      <w:r>
        <w:rPr>
          <w:rFonts w:ascii="宋体" w:hAnsi="宋体" w:cs="宋体"/>
          <w:bCs/>
          <w:sz w:val="24"/>
        </w:rPr>
        <w:t>Deliver</w:t>
      </w:r>
      <w:r>
        <w:rPr>
          <w:rFonts w:hint="eastAsia" w:ascii="宋体" w:hAnsi="宋体" w:cs="宋体"/>
          <w:bCs/>
          <w:sz w:val="24"/>
        </w:rPr>
        <w:t>；</w:t>
      </w:r>
      <w:r>
        <w:rPr>
          <w:rFonts w:ascii="宋体" w:hAnsi="宋体" w:cs="宋体"/>
          <w:bCs/>
          <w:sz w:val="24"/>
        </w:rPr>
        <w:t>Credit</w:t>
      </w:r>
      <w:r>
        <w:rPr>
          <w:rFonts w:hint="eastAsia" w:ascii="宋体" w:hAnsi="宋体" w:cs="宋体"/>
          <w:bCs/>
          <w:sz w:val="24"/>
        </w:rPr>
        <w:t xml:space="preserve"> </w:t>
      </w:r>
      <w:r>
        <w:rPr>
          <w:rFonts w:ascii="宋体" w:hAnsi="宋体" w:cs="宋体"/>
          <w:bCs/>
          <w:sz w:val="24"/>
        </w:rPr>
        <w:t>Card</w:t>
      </w:r>
      <w:r>
        <w:rPr>
          <w:rFonts w:hint="eastAsia" w:ascii="宋体" w:hAnsi="宋体" w:cs="宋体"/>
          <w:bCs/>
          <w:sz w:val="24"/>
        </w:rPr>
        <w:t xml:space="preserve"> </w:t>
      </w:r>
      <w:r>
        <w:rPr>
          <w:rFonts w:ascii="宋体" w:hAnsi="宋体" w:cs="宋体"/>
          <w:bCs/>
          <w:sz w:val="24"/>
        </w:rPr>
        <w:t>Payment</w:t>
      </w:r>
      <w:r>
        <w:rPr>
          <w:rFonts w:hint="eastAsia" w:ascii="宋体" w:hAnsi="宋体" w:cs="宋体"/>
          <w:bCs/>
          <w:sz w:val="24"/>
        </w:rPr>
        <w:t>，</w:t>
      </w:r>
      <w:r>
        <w:rPr>
          <w:rFonts w:ascii="宋体" w:hAnsi="宋体" w:cs="宋体"/>
          <w:bCs/>
          <w:sz w:val="24"/>
        </w:rPr>
        <w:t>Cash</w:t>
      </w:r>
      <w:r>
        <w:rPr>
          <w:rFonts w:hint="eastAsia" w:ascii="宋体" w:hAnsi="宋体" w:cs="宋体"/>
          <w:bCs/>
          <w:sz w:val="24"/>
        </w:rPr>
        <w:t xml:space="preserve"> </w:t>
      </w:r>
      <w:r>
        <w:rPr>
          <w:rFonts w:ascii="宋体" w:hAnsi="宋体" w:cs="宋体"/>
          <w:bCs/>
          <w:sz w:val="24"/>
        </w:rPr>
        <w:t>Payment</w:t>
      </w:r>
      <w:r>
        <w:rPr>
          <w:rFonts w:hint="eastAsia" w:ascii="宋体" w:hAnsi="宋体" w:cs="宋体"/>
          <w:bCs/>
          <w:sz w:val="24"/>
        </w:rPr>
        <w:t>；</w:t>
      </w:r>
      <w:r>
        <w:rPr>
          <w:rFonts w:ascii="宋体" w:hAnsi="宋体" w:cs="宋体"/>
          <w:bCs/>
          <w:sz w:val="24"/>
        </w:rPr>
        <w:t>Foreign</w:t>
      </w:r>
      <w:r>
        <w:rPr>
          <w:rFonts w:hint="eastAsia" w:ascii="宋体" w:hAnsi="宋体" w:cs="宋体"/>
          <w:bCs/>
          <w:sz w:val="24"/>
        </w:rPr>
        <w:t xml:space="preserve"> </w:t>
      </w:r>
      <w:r>
        <w:rPr>
          <w:rFonts w:ascii="宋体" w:hAnsi="宋体" w:cs="宋体"/>
          <w:bCs/>
          <w:sz w:val="24"/>
        </w:rPr>
        <w:t>Currency</w:t>
      </w:r>
      <w:r>
        <w:rPr>
          <w:rFonts w:hint="eastAsia" w:ascii="宋体" w:hAnsi="宋体" w:cs="宋体"/>
          <w:bCs/>
          <w:sz w:val="24"/>
        </w:rPr>
        <w:t xml:space="preserve"> </w:t>
      </w:r>
      <w:r>
        <w:rPr>
          <w:rFonts w:ascii="宋体" w:hAnsi="宋体" w:cs="宋体"/>
          <w:bCs/>
          <w:sz w:val="24"/>
        </w:rPr>
        <w:t>Exchange</w:t>
      </w:r>
      <w:r>
        <w:rPr>
          <w:rFonts w:hint="eastAsia" w:ascii="宋体" w:hAnsi="宋体" w:cs="宋体"/>
          <w:bCs/>
          <w:sz w:val="24"/>
        </w:rPr>
        <w:t>；</w:t>
      </w:r>
      <w:r>
        <w:rPr>
          <w:rFonts w:ascii="宋体" w:hAnsi="宋体" w:cs="宋体"/>
          <w:bCs/>
          <w:sz w:val="24"/>
        </w:rPr>
        <w:t>Cleaning</w:t>
      </w:r>
      <w:r>
        <w:rPr>
          <w:rFonts w:hint="eastAsia" w:ascii="宋体" w:hAnsi="宋体" w:cs="宋体"/>
          <w:bCs/>
          <w:sz w:val="24"/>
        </w:rPr>
        <w:t xml:space="preserve"> t</w:t>
      </w:r>
      <w:r>
        <w:rPr>
          <w:rFonts w:ascii="宋体" w:hAnsi="宋体" w:cs="宋体"/>
          <w:bCs/>
          <w:sz w:val="24"/>
        </w:rPr>
        <w:t>he</w:t>
      </w:r>
      <w:r>
        <w:rPr>
          <w:rFonts w:hint="eastAsia" w:ascii="宋体" w:hAnsi="宋体" w:cs="宋体"/>
          <w:bCs/>
          <w:sz w:val="24"/>
        </w:rPr>
        <w:t xml:space="preserve"> </w:t>
      </w:r>
      <w:r>
        <w:rPr>
          <w:rFonts w:ascii="宋体" w:hAnsi="宋体" w:cs="宋体"/>
          <w:bCs/>
          <w:sz w:val="24"/>
        </w:rPr>
        <w:t>Room</w:t>
      </w:r>
      <w:r>
        <w:rPr>
          <w:rFonts w:hint="eastAsia" w:ascii="宋体" w:hAnsi="宋体" w:cs="宋体"/>
          <w:bCs/>
          <w:sz w:val="24"/>
        </w:rPr>
        <w:t>；</w:t>
      </w:r>
      <w:r>
        <w:rPr>
          <w:rFonts w:ascii="宋体" w:hAnsi="宋体" w:cs="宋体"/>
          <w:bCs/>
          <w:sz w:val="24"/>
        </w:rPr>
        <w:t>Turn-down</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Adding</w:t>
      </w:r>
      <w:r>
        <w:rPr>
          <w:rFonts w:hint="eastAsia" w:ascii="宋体" w:hAnsi="宋体" w:cs="宋体"/>
          <w:bCs/>
          <w:sz w:val="24"/>
        </w:rPr>
        <w:t xml:space="preserve"> </w:t>
      </w:r>
      <w:r>
        <w:rPr>
          <w:rFonts w:ascii="宋体" w:hAnsi="宋体" w:cs="宋体"/>
          <w:bCs/>
          <w:sz w:val="24"/>
        </w:rPr>
        <w:t>Beds</w:t>
      </w:r>
      <w:r>
        <w:rPr>
          <w:rFonts w:hint="eastAsia" w:ascii="宋体" w:hAnsi="宋体" w:cs="宋体"/>
          <w:bCs/>
          <w:sz w:val="24"/>
        </w:rPr>
        <w:t>；</w:t>
      </w:r>
      <w:r>
        <w:rPr>
          <w:rFonts w:ascii="宋体" w:hAnsi="宋体" w:cs="宋体"/>
          <w:bCs/>
          <w:sz w:val="24"/>
        </w:rPr>
        <w:t>Express</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Special</w:t>
      </w:r>
      <w:r>
        <w:rPr>
          <w:rFonts w:hint="eastAsia" w:ascii="宋体" w:hAnsi="宋体" w:cs="宋体"/>
          <w:bCs/>
          <w:sz w:val="24"/>
        </w:rPr>
        <w:t xml:space="preserve"> </w:t>
      </w:r>
      <w:r>
        <w:rPr>
          <w:rFonts w:ascii="宋体" w:hAnsi="宋体" w:cs="宋体"/>
          <w:bCs/>
          <w:sz w:val="24"/>
        </w:rPr>
        <w:t>Requirement</w:t>
      </w:r>
      <w:r>
        <w:rPr>
          <w:rFonts w:hint="eastAsia" w:ascii="宋体" w:hAnsi="宋体" w:cs="宋体"/>
          <w:bCs/>
          <w:sz w:val="24"/>
        </w:rPr>
        <w:t>；</w:t>
      </w:r>
      <w:r>
        <w:rPr>
          <w:rFonts w:ascii="宋体" w:hAnsi="宋体" w:cs="宋体"/>
          <w:bCs/>
          <w:sz w:val="24"/>
        </w:rPr>
        <w:t>Laundry</w:t>
      </w:r>
      <w:r>
        <w:rPr>
          <w:rFonts w:hint="eastAsia" w:ascii="宋体" w:hAnsi="宋体" w:cs="宋体"/>
          <w:bCs/>
          <w:sz w:val="24"/>
        </w:rPr>
        <w:t xml:space="preserve"> </w:t>
      </w:r>
      <w:r>
        <w:rPr>
          <w:rFonts w:ascii="宋体" w:hAnsi="宋体" w:cs="宋体"/>
          <w:bCs/>
          <w:sz w:val="24"/>
        </w:rPr>
        <w:t>Damage</w:t>
      </w:r>
      <w:r>
        <w:rPr>
          <w:rFonts w:hint="eastAsia" w:ascii="宋体" w:hAnsi="宋体" w:cs="宋体"/>
          <w:bCs/>
          <w:sz w:val="24"/>
        </w:rPr>
        <w:t>；</w:t>
      </w:r>
      <w:r>
        <w:rPr>
          <w:rFonts w:ascii="宋体" w:hAnsi="宋体" w:cs="宋体"/>
          <w:bCs/>
          <w:sz w:val="24"/>
        </w:rPr>
        <w:t>Wake-up</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Shoe-shining</w:t>
      </w:r>
      <w:r>
        <w:rPr>
          <w:rFonts w:hint="eastAsia" w:ascii="宋体" w:hAnsi="宋体" w:cs="宋体"/>
          <w:bCs/>
          <w:sz w:val="24"/>
        </w:rPr>
        <w:t xml:space="preserve"> </w:t>
      </w:r>
      <w:r>
        <w:rPr>
          <w:rFonts w:ascii="宋体" w:hAnsi="宋体" w:cs="宋体"/>
          <w:bCs/>
          <w:sz w:val="24"/>
        </w:rPr>
        <w:t>Service</w:t>
      </w:r>
      <w:r>
        <w:rPr>
          <w:rFonts w:hint="eastAsia" w:ascii="宋体" w:hAnsi="宋体" w:cs="宋体"/>
          <w:bCs/>
          <w:sz w:val="24"/>
        </w:rPr>
        <w:t>；</w:t>
      </w:r>
      <w:r>
        <w:rPr>
          <w:rFonts w:ascii="宋体" w:hAnsi="宋体" w:cs="宋体"/>
          <w:bCs/>
          <w:sz w:val="24"/>
        </w:rPr>
        <w:t>Baby-sitting</w:t>
      </w:r>
      <w:r>
        <w:rPr>
          <w:rFonts w:hint="eastAsia" w:ascii="宋体" w:hAnsi="宋体" w:cs="宋体"/>
          <w:bCs/>
          <w:sz w:val="24"/>
        </w:rPr>
        <w:t>；</w:t>
      </w:r>
      <w:r>
        <w:rPr>
          <w:rFonts w:ascii="宋体" w:hAnsi="宋体" w:cs="宋体"/>
          <w:bCs/>
          <w:sz w:val="24"/>
        </w:rPr>
        <w:t>Serving</w:t>
      </w:r>
      <w:r>
        <w:rPr>
          <w:rFonts w:hint="eastAsia" w:ascii="宋体" w:hAnsi="宋体" w:cs="宋体"/>
          <w:bCs/>
          <w:sz w:val="24"/>
        </w:rPr>
        <w:t xml:space="preserve"> </w:t>
      </w:r>
      <w:r>
        <w:rPr>
          <w:rFonts w:ascii="宋体" w:hAnsi="宋体" w:cs="宋体"/>
          <w:bCs/>
          <w:sz w:val="24"/>
        </w:rPr>
        <w:t>Reserved</w:t>
      </w:r>
      <w:r>
        <w:rPr>
          <w:rFonts w:hint="eastAsia" w:ascii="宋体" w:hAnsi="宋体" w:cs="宋体"/>
          <w:bCs/>
          <w:sz w:val="24"/>
        </w:rPr>
        <w:t xml:space="preserve"> </w:t>
      </w:r>
      <w:r>
        <w:rPr>
          <w:rFonts w:ascii="宋体" w:hAnsi="宋体" w:cs="宋体"/>
          <w:bCs/>
          <w:sz w:val="24"/>
        </w:rPr>
        <w:t>Guests</w:t>
      </w:r>
      <w:r>
        <w:rPr>
          <w:rFonts w:hint="eastAsia" w:ascii="宋体" w:hAnsi="宋体" w:cs="宋体"/>
          <w:bCs/>
          <w:sz w:val="24"/>
        </w:rPr>
        <w:t>；</w:t>
      </w:r>
      <w:r>
        <w:rPr>
          <w:rFonts w:ascii="宋体" w:hAnsi="宋体" w:cs="宋体"/>
          <w:bCs/>
          <w:sz w:val="24"/>
        </w:rPr>
        <w:t>Serving</w:t>
      </w:r>
      <w:r>
        <w:rPr>
          <w:rFonts w:hint="eastAsia" w:ascii="宋体" w:hAnsi="宋体" w:cs="宋体"/>
          <w:bCs/>
          <w:sz w:val="24"/>
        </w:rPr>
        <w:t xml:space="preserve"> </w:t>
      </w:r>
      <w:r>
        <w:rPr>
          <w:rFonts w:ascii="宋体" w:hAnsi="宋体" w:cs="宋体"/>
          <w:bCs/>
          <w:sz w:val="24"/>
        </w:rPr>
        <w:t>Non-reserved</w:t>
      </w:r>
      <w:r>
        <w:rPr>
          <w:rFonts w:hint="eastAsia" w:ascii="宋体" w:hAnsi="宋体" w:cs="宋体"/>
          <w:bCs/>
          <w:sz w:val="24"/>
        </w:rPr>
        <w:t xml:space="preserve"> </w:t>
      </w:r>
      <w:r>
        <w:rPr>
          <w:rFonts w:ascii="宋体" w:hAnsi="宋体" w:cs="宋体"/>
          <w:bCs/>
          <w:sz w:val="24"/>
        </w:rPr>
        <w:t>Guest</w:t>
      </w:r>
      <w:r>
        <w:rPr>
          <w:rFonts w:hint="eastAsia" w:ascii="宋体" w:hAnsi="宋体" w:cs="宋体"/>
          <w:bCs/>
          <w:sz w:val="24"/>
        </w:rPr>
        <w:t>；S</w:t>
      </w:r>
      <w:r>
        <w:rPr>
          <w:rFonts w:ascii="宋体" w:hAnsi="宋体" w:cs="宋体"/>
          <w:bCs/>
          <w:sz w:val="24"/>
        </w:rPr>
        <w:t>ettling</w:t>
      </w:r>
      <w:r>
        <w:rPr>
          <w:rFonts w:hint="eastAsia" w:ascii="宋体" w:hAnsi="宋体" w:cs="宋体"/>
          <w:bCs/>
          <w:sz w:val="24"/>
        </w:rPr>
        <w:t xml:space="preserve"> </w:t>
      </w:r>
      <w:r>
        <w:rPr>
          <w:rFonts w:ascii="宋体" w:hAnsi="宋体" w:cs="宋体"/>
          <w:bCs/>
          <w:sz w:val="24"/>
        </w:rPr>
        <w:t>Complaints</w:t>
      </w:r>
      <w:r>
        <w:rPr>
          <w:rFonts w:hint="eastAsia" w:ascii="宋体" w:hAnsi="宋体" w:cs="宋体"/>
          <w:bCs/>
          <w:sz w:val="24"/>
        </w:rPr>
        <w:t xml:space="preserve"> </w:t>
      </w:r>
      <w:r>
        <w:rPr>
          <w:rFonts w:ascii="宋体" w:hAnsi="宋体" w:cs="宋体"/>
          <w:bCs/>
          <w:sz w:val="24"/>
        </w:rPr>
        <w:t>about</w:t>
      </w:r>
      <w:r>
        <w:rPr>
          <w:rFonts w:hint="eastAsia" w:ascii="宋体" w:hAnsi="宋体" w:cs="宋体"/>
          <w:bCs/>
          <w:sz w:val="24"/>
        </w:rPr>
        <w:t xml:space="preserve"> </w:t>
      </w:r>
      <w:r>
        <w:rPr>
          <w:rFonts w:ascii="宋体" w:hAnsi="宋体" w:cs="宋体"/>
          <w:bCs/>
          <w:sz w:val="24"/>
        </w:rPr>
        <w:t>Reservation</w:t>
      </w:r>
      <w:r>
        <w:rPr>
          <w:rFonts w:hint="eastAsia" w:ascii="宋体" w:hAnsi="宋体" w:cs="宋体"/>
          <w:bCs/>
          <w:sz w:val="24"/>
        </w:rPr>
        <w:t>；</w:t>
      </w:r>
      <w:r>
        <w:rPr>
          <w:rFonts w:ascii="宋体" w:hAnsi="宋体" w:cs="宋体"/>
          <w:bCs/>
          <w:sz w:val="24"/>
        </w:rPr>
        <w:t>Settling</w:t>
      </w:r>
      <w:r>
        <w:rPr>
          <w:rFonts w:hint="eastAsia" w:ascii="宋体" w:hAnsi="宋体" w:cs="宋体"/>
          <w:bCs/>
          <w:sz w:val="24"/>
        </w:rPr>
        <w:t xml:space="preserve"> </w:t>
      </w:r>
      <w:r>
        <w:rPr>
          <w:rFonts w:ascii="宋体" w:hAnsi="宋体" w:cs="宋体"/>
          <w:bCs/>
          <w:sz w:val="24"/>
        </w:rPr>
        <w:t>Complaints</w:t>
      </w:r>
      <w:r>
        <w:rPr>
          <w:rFonts w:hint="eastAsia" w:ascii="宋体" w:hAnsi="宋体" w:cs="宋体"/>
          <w:bCs/>
          <w:sz w:val="24"/>
        </w:rPr>
        <w:t xml:space="preserve"> </w:t>
      </w:r>
      <w:r>
        <w:rPr>
          <w:rFonts w:ascii="宋体" w:hAnsi="宋体" w:cs="宋体"/>
          <w:bCs/>
          <w:sz w:val="24"/>
        </w:rPr>
        <w:t>about</w:t>
      </w:r>
      <w:r>
        <w:rPr>
          <w:rFonts w:hint="eastAsia" w:ascii="宋体" w:hAnsi="宋体" w:cs="宋体"/>
          <w:bCs/>
          <w:sz w:val="24"/>
        </w:rPr>
        <w:t xml:space="preserve"> </w:t>
      </w:r>
      <w:r>
        <w:rPr>
          <w:rFonts w:ascii="宋体" w:hAnsi="宋体" w:cs="宋体"/>
          <w:bCs/>
          <w:sz w:val="24"/>
        </w:rPr>
        <w:t>Room</w:t>
      </w:r>
      <w:r>
        <w:rPr>
          <w:rFonts w:hint="eastAsia" w:ascii="宋体" w:hAnsi="宋体" w:cs="宋体"/>
          <w:bCs/>
          <w:sz w:val="24"/>
        </w:rPr>
        <w:t xml:space="preserve"> </w:t>
      </w:r>
      <w:r>
        <w:rPr>
          <w:rFonts w:ascii="宋体" w:hAnsi="宋体" w:cs="宋体"/>
          <w:bCs/>
          <w:sz w:val="24"/>
        </w:rPr>
        <w:t>Facilities</w:t>
      </w:r>
      <w:r>
        <w:rPr>
          <w:rFonts w:hint="eastAsia" w:ascii="宋体" w:hAnsi="宋体" w:cs="宋体"/>
          <w:bCs/>
          <w:sz w:val="24"/>
        </w:rPr>
        <w:t>；</w:t>
      </w:r>
      <w:r>
        <w:rPr>
          <w:rFonts w:ascii="宋体" w:hAnsi="宋体" w:cs="宋体"/>
          <w:bCs/>
          <w:sz w:val="24"/>
        </w:rPr>
        <w:t>Settling</w:t>
      </w:r>
      <w:r>
        <w:rPr>
          <w:rFonts w:hint="eastAsia" w:ascii="宋体" w:hAnsi="宋体" w:cs="宋体"/>
          <w:bCs/>
          <w:sz w:val="24"/>
        </w:rPr>
        <w:t xml:space="preserve"> </w:t>
      </w:r>
      <w:r>
        <w:rPr>
          <w:rFonts w:ascii="宋体" w:hAnsi="宋体" w:cs="宋体"/>
          <w:bCs/>
          <w:sz w:val="24"/>
        </w:rPr>
        <w:t>Complaints</w:t>
      </w:r>
      <w:r>
        <w:rPr>
          <w:rFonts w:hint="eastAsia" w:ascii="宋体" w:hAnsi="宋体" w:cs="宋体"/>
          <w:bCs/>
          <w:sz w:val="24"/>
        </w:rPr>
        <w:t xml:space="preserve"> </w:t>
      </w:r>
      <w:r>
        <w:rPr>
          <w:rFonts w:ascii="宋体" w:hAnsi="宋体" w:cs="宋体"/>
          <w:bCs/>
          <w:sz w:val="24"/>
        </w:rPr>
        <w:t>about</w:t>
      </w:r>
      <w:r>
        <w:rPr>
          <w:rFonts w:hint="eastAsia" w:ascii="宋体" w:hAnsi="宋体" w:cs="宋体"/>
          <w:bCs/>
          <w:sz w:val="24"/>
        </w:rPr>
        <w:t xml:space="preserve"> </w:t>
      </w:r>
      <w:r>
        <w:rPr>
          <w:rFonts w:ascii="宋体" w:hAnsi="宋体" w:cs="宋体"/>
          <w:bCs/>
          <w:sz w:val="24"/>
        </w:rPr>
        <w:t>Food</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通过情境模拟以及角色扮演教学法、增加员工职业代入感以及更好的了解将要面对的职业场景，通过在岗培养更好的掌握对客服务时的英文表述方式，能够以较为委婉的方式表达道歉，在向顾客介绍酒店服务项目时能够以一种自豪而不骄矜的表达方式。</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6．《服务心理学》课程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服务心理学》是酒店管理专业一门运用型核心课。通过研究酒店宾客的在享用酒店服务时需求、动机，游客的个性与情绪情感等了解服务对象的旅游服务心理、消费心理和决策心理等，有助于在今后的旅游服务中更好地把握消费者心理，运用服务技能提供更完善的服务。另一方面，该门课程还训练旅游从业服务人员的心理素质，训练其情绪管理能力，心理承受力和应变能力等。</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主要包括心理学基础（感觉知觉、需求与动机、情绪情感、个性与气质、态度等）、服务心理分析（酒店前厅客房餐饮服务心理、购物服务心理、投诉服务心理等）以及管理心理基础（沟通、激励、领导、群体等）。</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该门课程主要通过“理论知识分享”、“任务驱动训练”、“沉浸式体验”等教学模式，让学生在掌握心理学基础知识的基础上，在实际的酒店服务情景中进行运用，学会更好地察言观色、与人沟通、提供服务，并善待自己。</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7．《服务礼仪》课程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课程目标：学生通过本课程的学习和训练，能牢固树立礼貌服务意识，具备良好的礼仪素养，养成良好的礼仪习惯，掌握社交的基本技巧，规范礼仪服务，并能实际运用。</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以个人形象和职业形象，社交礼仪，酒店服务行业的礼仪规范为学习主线，从形象礼仪、见面与介绍礼仪、拜访与接待礼仪、电话礼仪、宴请礼仪、乘坐交通工具礼仪、酒店前厅、客房、餐厅等岗位服务礼仪、我国主要客源国和目的地国家和地区的习俗礼仪等方面内容进行学习与训练。</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教学要求：通过在岗培养，培养学生职业综合素养、服务意识，使学生成为知礼、懂礼、习礼、用礼的高素质的酒店服务人才。</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8．《酒店管理综合实训》课程</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宋体" w:hAnsi="宋体" w:cs="宋体"/>
          <w:bCs/>
          <w:sz w:val="24"/>
        </w:rPr>
        <w:t>课程目标：</w:t>
      </w:r>
      <w:r>
        <w:rPr>
          <w:rFonts w:hint="eastAsia" w:ascii="新宋体" w:hAnsi="新宋体" w:eastAsia="新宋体" w:cs="新宋体"/>
          <w:bCs/>
          <w:color w:val="000000"/>
          <w:sz w:val="24"/>
        </w:rPr>
        <w:t>培养能运用全面的酒店（饭店）经营管理知识和丰富的管理经验，从事酒店前厅、客房、餐饮、康乐、市场营销、人力资源、服务质量管理的能力</w:t>
      </w:r>
    </w:p>
    <w:p>
      <w:pPr>
        <w:pStyle w:val="4"/>
        <w:adjustRightInd w:val="0"/>
        <w:snapToGrid w:val="0"/>
        <w:spacing w:line="360" w:lineRule="auto"/>
        <w:rPr>
          <w:rFonts w:ascii="新宋体" w:hAnsi="新宋体" w:eastAsia="新宋体" w:cs="新宋体"/>
          <w:bCs/>
          <w:color w:val="000000"/>
          <w:sz w:val="24"/>
          <w:szCs w:val="24"/>
        </w:rPr>
      </w:pPr>
      <w:r>
        <w:rPr>
          <w:rFonts w:hint="eastAsia" w:ascii="新宋体" w:hAnsi="新宋体" w:eastAsia="新宋体" w:cs="新宋体"/>
          <w:bCs/>
          <w:color w:val="000000"/>
          <w:sz w:val="24"/>
          <w:szCs w:val="24"/>
        </w:rPr>
        <w:t xml:space="preserve">    主要内容：根据酒店管理的实际工作任务、工作过程，以及完成该工作需具备的职业技能和知识来组织教学内容，将课程分为组织管理、计划管理、人力资源管理、营销管理、信息管理、服务质量管等项目，本着“项目导向、任务驱动”的原则，每个项目下根据工作内容又设置了若干学习任务。学生在在岗培养中通过导师辅导和岗位实践完成各项学习任务</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教学要求：课程教学由校企双导师共同完成，以在岗培训和任务训练为主，学校导师主要负责课内知识点的讲解，企业导师主要负责岗位任务训练，并对训练结果进行考核。</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9．《有效沟通》课程</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课程目标：希望学生通过该门课的学习，学到人际沟通的相关理论知识及实训，培养学生敏锐的观察力，丰富的想象力，正确的分析和判断能力，敏捷的思维能力，迅速的应变能力和良好的沟通能力。</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主要内容：本课程按知识、能力、素质三个层次来安排：分为基础篇、技能篇、应用篇。在基础篇中，通过四个活动使学生掌握沟通的基本知识；在技能篇中，通过七个技能使学生掌握单项沟通技巧；在应用篇中，通过八个情境使学生学会综合运用沟通知识和技能来提高在不同情境下的沟通技巧，培养综合素质。</w:t>
      </w:r>
    </w:p>
    <w:p>
      <w:pPr>
        <w:adjustRightInd w:val="0"/>
        <w:snapToGrid w:val="0"/>
        <w:spacing w:line="360" w:lineRule="auto"/>
        <w:ind w:firstLine="480" w:firstLineChars="200"/>
        <w:jc w:val="left"/>
        <w:rPr>
          <w:rFonts w:ascii="宋体" w:cs="宋体"/>
          <w:bCs/>
          <w:sz w:val="24"/>
        </w:rPr>
      </w:pPr>
      <w:r>
        <w:rPr>
          <w:rFonts w:hint="eastAsia" w:ascii="宋体" w:hAnsi="宋体" w:cs="宋体"/>
          <w:bCs/>
          <w:sz w:val="24"/>
        </w:rPr>
        <w:t>教学要求：知识是基础，能力是核心，素质是关键；通过实训和交流的方式突破心理障碍，使学生认识到有效沟通首先是态度问题，其次是技巧问题，然后是习惯问题，最后是能力问题，不断学习并持续练习沟通相关技巧，养成有效沟通习惯，培养有效沟通的能力。</w:t>
      </w:r>
    </w:p>
    <w:p>
      <w:pPr>
        <w:spacing w:line="360" w:lineRule="auto"/>
        <w:ind w:firstLine="482" w:firstLineChars="200"/>
        <w:rPr>
          <w:b/>
          <w:sz w:val="24"/>
        </w:rPr>
      </w:pPr>
      <w:r>
        <w:rPr>
          <w:rFonts w:hint="eastAsia"/>
          <w:b/>
          <w:sz w:val="24"/>
        </w:rPr>
        <w:t>十一、教学安排</w:t>
      </w:r>
    </w:p>
    <w:p>
      <w:pPr>
        <w:spacing w:line="360" w:lineRule="auto"/>
        <w:jc w:val="center"/>
        <w:rPr>
          <w:rFonts w:ascii="黑体" w:hAnsi="黑体" w:eastAsia="黑体"/>
          <w:sz w:val="36"/>
          <w:szCs w:val="36"/>
        </w:rPr>
      </w:pPr>
      <w:r>
        <w:rPr>
          <w:rFonts w:hint="eastAsia" w:ascii="黑体" w:hAnsi="黑体" w:eastAsia="黑体"/>
          <w:sz w:val="36"/>
          <w:szCs w:val="36"/>
        </w:rPr>
        <w:t>表</w:t>
      </w:r>
      <w:r>
        <w:rPr>
          <w:rFonts w:ascii="黑体" w:hAnsi="黑体" w:eastAsia="黑体"/>
          <w:sz w:val="36"/>
          <w:szCs w:val="36"/>
        </w:rPr>
        <w:t xml:space="preserve">2 </w:t>
      </w:r>
      <w:r>
        <w:rPr>
          <w:rFonts w:hint="eastAsia" w:ascii="黑体" w:hAnsi="黑体" w:eastAsia="黑体"/>
          <w:sz w:val="36"/>
          <w:szCs w:val="36"/>
        </w:rPr>
        <w:t>理论教学进程表</w:t>
      </w:r>
    </w:p>
    <w:tbl>
      <w:tblPr>
        <w:tblStyle w:val="10"/>
        <w:tblW w:w="895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7"/>
        <w:gridCol w:w="381"/>
        <w:gridCol w:w="2212"/>
        <w:gridCol w:w="472"/>
        <w:gridCol w:w="801"/>
        <w:gridCol w:w="546"/>
        <w:gridCol w:w="548"/>
        <w:gridCol w:w="634"/>
        <w:gridCol w:w="530"/>
        <w:gridCol w:w="495"/>
        <w:gridCol w:w="476"/>
        <w:gridCol w:w="758"/>
        <w:gridCol w:w="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restart"/>
            <w:tcBorders>
              <w:right w:val="single" w:color="000000" w:sz="6" w:space="0"/>
            </w:tcBorders>
            <w:vAlign w:val="center"/>
          </w:tcPr>
          <w:p>
            <w:pPr>
              <w:pStyle w:val="15"/>
              <w:adjustRightInd w:val="0"/>
              <w:snapToGrid w:val="0"/>
              <w:jc w:val="center"/>
              <w:rPr>
                <w:rFonts w:ascii="宋体" w:hAnsi="宋体" w:eastAsia="宋体" w:cs="宋体"/>
                <w:b/>
                <w:szCs w:val="21"/>
              </w:rPr>
            </w:pPr>
            <w:r>
              <w:rPr>
                <w:rFonts w:hint="eastAsia" w:ascii="宋体" w:hAnsi="宋体" w:eastAsia="宋体" w:cs="宋体"/>
                <w:b/>
                <w:szCs w:val="21"/>
              </w:rPr>
              <w:t>课程类别</w:t>
            </w:r>
          </w:p>
        </w:tc>
        <w:tc>
          <w:tcPr>
            <w:tcW w:w="2212"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b/>
                <w:szCs w:val="21"/>
              </w:rPr>
            </w:pPr>
            <w:r>
              <w:rPr>
                <w:rFonts w:hint="eastAsia" w:ascii="宋体" w:hAnsi="宋体" w:eastAsia="宋体" w:cs="宋体"/>
                <w:b/>
                <w:szCs w:val="21"/>
              </w:rPr>
              <w:t>课程名称</w:t>
            </w:r>
          </w:p>
        </w:tc>
        <w:tc>
          <w:tcPr>
            <w:tcW w:w="472"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b/>
                <w:szCs w:val="21"/>
              </w:rPr>
            </w:pPr>
            <w:r>
              <w:rPr>
                <w:rFonts w:hint="eastAsia" w:ascii="宋体" w:hAnsi="宋体" w:eastAsia="宋体" w:cs="宋体"/>
                <w:b/>
                <w:szCs w:val="21"/>
              </w:rPr>
              <w:t>学分</w:t>
            </w:r>
          </w:p>
        </w:tc>
        <w:tc>
          <w:tcPr>
            <w:tcW w:w="801" w:type="dxa"/>
            <w:vMerge w:val="restart"/>
            <w:tcBorders>
              <w:left w:val="single" w:color="000000" w:sz="6" w:space="0"/>
              <w:right w:val="single" w:color="000000" w:sz="6" w:space="0"/>
            </w:tcBorders>
            <w:vAlign w:val="center"/>
          </w:tcPr>
          <w:p>
            <w:pPr>
              <w:adjustRightInd w:val="0"/>
              <w:snapToGrid w:val="0"/>
              <w:jc w:val="center"/>
              <w:rPr>
                <w:rFonts w:ascii="宋体" w:cs="宋体"/>
                <w:b/>
                <w:bCs/>
                <w:szCs w:val="21"/>
              </w:rPr>
            </w:pPr>
            <w:r>
              <w:rPr>
                <w:rFonts w:hint="eastAsia" w:ascii="宋体" w:hAnsi="宋体" w:cs="宋体"/>
                <w:b/>
                <w:bCs/>
                <w:szCs w:val="21"/>
              </w:rPr>
              <w:t>总学时</w:t>
            </w:r>
          </w:p>
        </w:tc>
        <w:tc>
          <w:tcPr>
            <w:tcW w:w="3229" w:type="dxa"/>
            <w:gridSpan w:val="6"/>
            <w:tcBorders>
              <w:left w:val="single" w:color="000000" w:sz="6" w:space="0"/>
              <w:bottom w:val="single" w:color="000000" w:sz="6" w:space="0"/>
              <w:right w:val="single" w:color="000000" w:sz="6" w:space="0"/>
            </w:tcBorders>
            <w:vAlign w:val="center"/>
          </w:tcPr>
          <w:p>
            <w:pPr>
              <w:pStyle w:val="15"/>
              <w:adjustRightInd w:val="0"/>
              <w:snapToGrid w:val="0"/>
              <w:ind w:left="871" w:right="861"/>
              <w:jc w:val="center"/>
              <w:rPr>
                <w:rFonts w:ascii="宋体" w:hAnsi="宋体" w:eastAsia="宋体" w:cs="宋体"/>
                <w:b/>
                <w:szCs w:val="21"/>
              </w:rPr>
            </w:pPr>
            <w:r>
              <w:rPr>
                <w:rFonts w:hint="eastAsia" w:ascii="宋体" w:hAnsi="宋体" w:eastAsia="宋体" w:cs="宋体"/>
                <w:b/>
                <w:szCs w:val="21"/>
              </w:rPr>
              <w:t>各学期周数、学</w:t>
            </w:r>
          </w:p>
          <w:p>
            <w:pPr>
              <w:pStyle w:val="15"/>
              <w:adjustRightInd w:val="0"/>
              <w:snapToGrid w:val="0"/>
              <w:ind w:left="866" w:right="861"/>
              <w:jc w:val="center"/>
              <w:rPr>
                <w:rFonts w:ascii="宋体" w:hAnsi="宋体" w:eastAsia="宋体" w:cs="宋体"/>
                <w:b/>
                <w:szCs w:val="21"/>
              </w:rPr>
            </w:pPr>
            <w:r>
              <w:rPr>
                <w:rFonts w:hint="eastAsia" w:ascii="宋体" w:hAnsi="宋体" w:eastAsia="宋体" w:cs="宋体"/>
                <w:b/>
                <w:szCs w:val="21"/>
              </w:rPr>
              <w:t>时分配</w:t>
            </w:r>
          </w:p>
        </w:tc>
        <w:tc>
          <w:tcPr>
            <w:tcW w:w="758" w:type="dxa"/>
            <w:tcBorders>
              <w:left w:val="single" w:color="000000" w:sz="6" w:space="0"/>
              <w:right w:val="single" w:color="000000" w:sz="6" w:space="0"/>
            </w:tcBorders>
            <w:vAlign w:val="center"/>
          </w:tcPr>
          <w:p>
            <w:pPr>
              <w:adjustRightInd w:val="0"/>
              <w:snapToGrid w:val="0"/>
              <w:jc w:val="center"/>
              <w:rPr>
                <w:rFonts w:ascii="宋体" w:cs="宋体"/>
                <w:b/>
                <w:bCs/>
                <w:szCs w:val="21"/>
              </w:rPr>
            </w:pPr>
            <w:r>
              <w:rPr>
                <w:rFonts w:hint="eastAsia" w:ascii="宋体" w:hAnsi="宋体" w:cs="宋体"/>
                <w:b/>
                <w:bCs/>
                <w:szCs w:val="21"/>
              </w:rPr>
              <w:t>评价</w:t>
            </w:r>
          </w:p>
          <w:p>
            <w:pPr>
              <w:adjustRightInd w:val="0"/>
              <w:snapToGrid w:val="0"/>
              <w:jc w:val="center"/>
              <w:rPr>
                <w:rFonts w:ascii="宋体" w:cs="宋体"/>
                <w:szCs w:val="21"/>
              </w:rPr>
            </w:pPr>
            <w:r>
              <w:rPr>
                <w:rFonts w:hint="eastAsia" w:ascii="宋体" w:hAnsi="宋体" w:cs="宋体"/>
                <w:b/>
                <w:bCs/>
                <w:szCs w:val="21"/>
              </w:rPr>
              <w:t>方式</w:t>
            </w:r>
          </w:p>
        </w:tc>
        <w:tc>
          <w:tcPr>
            <w:tcW w:w="596" w:type="dxa"/>
            <w:tcBorders>
              <w:left w:val="single" w:color="000000" w:sz="6" w:space="0"/>
            </w:tcBorders>
            <w:vAlign w:val="center"/>
          </w:tcPr>
          <w:p>
            <w:pPr>
              <w:pStyle w:val="15"/>
              <w:adjustRightInd w:val="0"/>
              <w:snapToGrid w:val="0"/>
              <w:jc w:val="center"/>
              <w:rPr>
                <w:rFonts w:ascii="宋体" w:hAnsi="宋体" w:eastAsia="宋体" w:cs="宋体"/>
                <w:b/>
                <w:szCs w:val="21"/>
              </w:rPr>
            </w:pPr>
            <w:r>
              <w:rPr>
                <w:rFonts w:hint="eastAsia" w:ascii="宋体" w:hAnsi="宋体" w:eastAsia="宋体" w:cs="宋体"/>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nil"/>
              <w:right w:val="single" w:color="000000" w:sz="6" w:space="0"/>
            </w:tcBorders>
            <w:vAlign w:val="center"/>
          </w:tcPr>
          <w:p>
            <w:pPr>
              <w:adjustRightInd w:val="0"/>
              <w:snapToGrid w:val="0"/>
              <w:jc w:val="center"/>
              <w:rPr>
                <w:rFonts w:ascii="宋体" w:cs="宋体"/>
                <w:szCs w:val="21"/>
              </w:rPr>
            </w:pPr>
          </w:p>
        </w:tc>
        <w:tc>
          <w:tcPr>
            <w:tcW w:w="2212"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472"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80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227"/>
              <w:jc w:val="center"/>
              <w:rPr>
                <w:rFonts w:ascii="宋体" w:hAnsi="宋体" w:eastAsia="宋体" w:cs="宋体"/>
                <w:b/>
                <w:szCs w:val="21"/>
              </w:rPr>
            </w:pPr>
            <w:r>
              <w:rPr>
                <w:rFonts w:ascii="宋体" w:hAnsi="宋体" w:eastAsia="宋体" w:cs="宋体"/>
                <w:b/>
                <w:w w:val="99"/>
                <w:szCs w:val="21"/>
              </w:rPr>
              <w:t>1</w:t>
            </w:r>
          </w:p>
        </w:tc>
        <w:tc>
          <w:tcPr>
            <w:tcW w:w="54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227"/>
              <w:jc w:val="center"/>
              <w:rPr>
                <w:rFonts w:ascii="宋体" w:hAnsi="宋体" w:eastAsia="宋体" w:cs="宋体"/>
                <w:b/>
                <w:szCs w:val="21"/>
              </w:rPr>
            </w:pPr>
            <w:r>
              <w:rPr>
                <w:rFonts w:ascii="宋体" w:hAnsi="宋体" w:eastAsia="宋体" w:cs="宋体"/>
                <w:b/>
                <w:w w:val="99"/>
                <w:szCs w:val="21"/>
              </w:rPr>
              <w:t>2</w:t>
            </w:r>
          </w:p>
        </w:tc>
        <w:tc>
          <w:tcPr>
            <w:tcW w:w="634"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7"/>
              <w:jc w:val="center"/>
              <w:rPr>
                <w:rFonts w:ascii="宋体" w:hAnsi="宋体" w:eastAsia="宋体" w:cs="宋体"/>
                <w:b/>
                <w:szCs w:val="21"/>
              </w:rPr>
            </w:pPr>
            <w:r>
              <w:rPr>
                <w:rFonts w:ascii="宋体" w:hAnsi="宋体" w:eastAsia="宋体" w:cs="宋体"/>
                <w:b/>
                <w:w w:val="99"/>
                <w:szCs w:val="21"/>
              </w:rPr>
              <w:t>3</w:t>
            </w: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216"/>
              <w:jc w:val="center"/>
              <w:rPr>
                <w:rFonts w:ascii="宋体" w:hAnsi="宋体" w:eastAsia="宋体" w:cs="宋体"/>
                <w:b/>
                <w:szCs w:val="21"/>
              </w:rPr>
            </w:pPr>
            <w:r>
              <w:rPr>
                <w:rFonts w:ascii="宋体" w:hAnsi="宋体" w:eastAsia="宋体" w:cs="宋体"/>
                <w:b/>
                <w:w w:val="99"/>
                <w:szCs w:val="21"/>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4"/>
              <w:jc w:val="center"/>
              <w:rPr>
                <w:rFonts w:ascii="宋体" w:hAnsi="宋体" w:eastAsia="宋体" w:cs="宋体"/>
                <w:b/>
                <w:szCs w:val="21"/>
              </w:rPr>
            </w:pPr>
            <w:r>
              <w:rPr>
                <w:rFonts w:ascii="宋体" w:hAnsi="宋体" w:eastAsia="宋体" w:cs="宋体"/>
                <w:b/>
                <w:w w:val="99"/>
                <w:szCs w:val="21"/>
              </w:rPr>
              <w:t>5</w:t>
            </w: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6"/>
              <w:jc w:val="center"/>
              <w:rPr>
                <w:rFonts w:ascii="宋体" w:hAnsi="宋体" w:eastAsia="宋体" w:cs="宋体"/>
                <w:b/>
                <w:szCs w:val="21"/>
              </w:rPr>
            </w:pPr>
            <w:r>
              <w:rPr>
                <w:rFonts w:ascii="宋体" w:hAnsi="宋体" w:eastAsia="宋体" w:cs="宋体"/>
                <w:b/>
                <w:w w:val="99"/>
                <w:szCs w:val="21"/>
              </w:rPr>
              <w:t>6</w:t>
            </w:r>
          </w:p>
        </w:tc>
        <w:tc>
          <w:tcPr>
            <w:tcW w:w="758" w:type="dxa"/>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596" w:type="dxa"/>
            <w:tcBorders>
              <w:top w:val="nil"/>
              <w:left w:val="single" w:color="000000" w:sz="6" w:space="0"/>
            </w:tcBorders>
            <w:vAlign w:val="center"/>
          </w:tcPr>
          <w:p>
            <w:pPr>
              <w:adjustRightInd w:val="0"/>
              <w:snapToGrid w:val="0"/>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nil"/>
              <w:right w:val="single" w:color="000000" w:sz="6" w:space="0"/>
            </w:tcBorders>
            <w:vAlign w:val="center"/>
          </w:tcPr>
          <w:p>
            <w:pPr>
              <w:adjustRightInd w:val="0"/>
              <w:snapToGrid w:val="0"/>
              <w:jc w:val="center"/>
              <w:rPr>
                <w:rFonts w:ascii="宋体" w:cs="宋体"/>
                <w:szCs w:val="21"/>
              </w:rPr>
            </w:pPr>
          </w:p>
        </w:tc>
        <w:tc>
          <w:tcPr>
            <w:tcW w:w="2212"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472"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80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546" w:type="dxa"/>
            <w:tcBorders>
              <w:top w:val="single" w:color="000000" w:sz="6" w:space="0"/>
              <w:left w:val="single" w:color="000000" w:sz="6" w:space="0"/>
              <w:right w:val="single" w:color="000000" w:sz="6" w:space="0"/>
            </w:tcBorders>
            <w:vAlign w:val="center"/>
          </w:tcPr>
          <w:p>
            <w:pPr>
              <w:pStyle w:val="15"/>
              <w:adjustRightInd w:val="0"/>
              <w:snapToGrid w:val="0"/>
              <w:ind w:left="174"/>
              <w:jc w:val="center"/>
              <w:rPr>
                <w:rFonts w:ascii="宋体" w:hAnsi="宋体" w:eastAsia="宋体" w:cs="宋体"/>
                <w:b/>
                <w:szCs w:val="21"/>
              </w:rPr>
            </w:pPr>
            <w:r>
              <w:rPr>
                <w:rFonts w:ascii="宋体" w:hAnsi="宋体" w:eastAsia="宋体" w:cs="宋体"/>
                <w:b/>
                <w:szCs w:val="21"/>
              </w:rPr>
              <w:t>18</w:t>
            </w:r>
          </w:p>
        </w:tc>
        <w:tc>
          <w:tcPr>
            <w:tcW w:w="548" w:type="dxa"/>
            <w:tcBorders>
              <w:top w:val="single" w:color="000000" w:sz="6" w:space="0"/>
              <w:left w:val="single" w:color="000000" w:sz="6" w:space="0"/>
              <w:right w:val="single" w:color="000000" w:sz="6" w:space="0"/>
            </w:tcBorders>
            <w:vAlign w:val="center"/>
          </w:tcPr>
          <w:p>
            <w:pPr>
              <w:pStyle w:val="15"/>
              <w:adjustRightInd w:val="0"/>
              <w:snapToGrid w:val="0"/>
              <w:ind w:left="174"/>
              <w:jc w:val="center"/>
              <w:rPr>
                <w:rFonts w:ascii="宋体" w:hAnsi="宋体" w:eastAsia="宋体" w:cs="宋体"/>
                <w:b/>
                <w:szCs w:val="21"/>
              </w:rPr>
            </w:pPr>
            <w:r>
              <w:rPr>
                <w:rFonts w:ascii="宋体" w:hAnsi="宋体" w:eastAsia="宋体" w:cs="宋体"/>
                <w:b/>
                <w:szCs w:val="21"/>
              </w:rPr>
              <w:t>18</w:t>
            </w:r>
          </w:p>
        </w:tc>
        <w:tc>
          <w:tcPr>
            <w:tcW w:w="634" w:type="dxa"/>
            <w:tcBorders>
              <w:top w:val="single" w:color="000000" w:sz="6" w:space="0"/>
              <w:left w:val="single" w:color="000000" w:sz="6" w:space="0"/>
              <w:right w:val="single" w:color="000000" w:sz="6" w:space="0"/>
            </w:tcBorders>
            <w:vAlign w:val="center"/>
          </w:tcPr>
          <w:p>
            <w:pPr>
              <w:pStyle w:val="15"/>
              <w:adjustRightInd w:val="0"/>
              <w:snapToGrid w:val="0"/>
              <w:ind w:left="153" w:right="146"/>
              <w:jc w:val="center"/>
              <w:rPr>
                <w:rFonts w:ascii="宋体" w:hAnsi="宋体" w:eastAsia="宋体" w:cs="宋体"/>
                <w:b/>
                <w:szCs w:val="21"/>
              </w:rPr>
            </w:pPr>
            <w:r>
              <w:rPr>
                <w:rFonts w:ascii="宋体" w:hAnsi="宋体" w:eastAsia="宋体" w:cs="宋体"/>
                <w:b/>
                <w:szCs w:val="21"/>
              </w:rPr>
              <w:t>18</w:t>
            </w:r>
          </w:p>
        </w:tc>
        <w:tc>
          <w:tcPr>
            <w:tcW w:w="530" w:type="dxa"/>
            <w:tcBorders>
              <w:top w:val="single" w:color="000000" w:sz="6" w:space="0"/>
              <w:left w:val="single" w:color="000000" w:sz="6" w:space="0"/>
              <w:right w:val="single" w:color="000000" w:sz="6" w:space="0"/>
            </w:tcBorders>
            <w:vAlign w:val="center"/>
          </w:tcPr>
          <w:p>
            <w:pPr>
              <w:pStyle w:val="15"/>
              <w:adjustRightInd w:val="0"/>
              <w:snapToGrid w:val="0"/>
              <w:ind w:left="164"/>
              <w:jc w:val="center"/>
              <w:rPr>
                <w:rFonts w:ascii="宋体" w:hAnsi="宋体" w:eastAsia="宋体" w:cs="宋体"/>
                <w:b/>
                <w:szCs w:val="21"/>
              </w:rPr>
            </w:pPr>
            <w:r>
              <w:rPr>
                <w:rFonts w:ascii="宋体" w:hAnsi="宋体" w:eastAsia="宋体" w:cs="宋体"/>
                <w:b/>
                <w:szCs w:val="21"/>
              </w:rPr>
              <w:t>18</w:t>
            </w:r>
          </w:p>
        </w:tc>
        <w:tc>
          <w:tcPr>
            <w:tcW w:w="495" w:type="dxa"/>
            <w:tcBorders>
              <w:top w:val="single" w:color="000000" w:sz="6" w:space="0"/>
              <w:left w:val="single" w:color="000000" w:sz="6" w:space="0"/>
              <w:right w:val="single" w:color="000000" w:sz="6" w:space="0"/>
            </w:tcBorders>
            <w:vAlign w:val="center"/>
          </w:tcPr>
          <w:p>
            <w:pPr>
              <w:pStyle w:val="15"/>
              <w:adjustRightInd w:val="0"/>
              <w:snapToGrid w:val="0"/>
              <w:ind w:left="90" w:right="86"/>
              <w:jc w:val="center"/>
              <w:rPr>
                <w:rFonts w:ascii="宋体" w:hAnsi="宋体" w:eastAsia="宋体" w:cs="宋体"/>
                <w:b/>
                <w:szCs w:val="21"/>
              </w:rPr>
            </w:pPr>
            <w:r>
              <w:rPr>
                <w:rFonts w:ascii="宋体" w:hAnsi="宋体" w:eastAsia="宋体" w:cs="宋体"/>
                <w:b/>
                <w:szCs w:val="21"/>
              </w:rPr>
              <w:t>18</w:t>
            </w:r>
          </w:p>
        </w:tc>
        <w:tc>
          <w:tcPr>
            <w:tcW w:w="476" w:type="dxa"/>
            <w:tcBorders>
              <w:top w:val="single" w:color="000000" w:sz="6" w:space="0"/>
              <w:left w:val="single" w:color="000000" w:sz="6" w:space="0"/>
              <w:right w:val="single" w:color="000000" w:sz="6" w:space="0"/>
            </w:tcBorders>
            <w:vAlign w:val="center"/>
          </w:tcPr>
          <w:p>
            <w:pPr>
              <w:adjustRightInd w:val="0"/>
              <w:snapToGrid w:val="0"/>
              <w:jc w:val="center"/>
              <w:rPr>
                <w:rFonts w:ascii="宋体" w:cs="宋体"/>
                <w:b/>
                <w:bCs/>
                <w:szCs w:val="21"/>
              </w:rPr>
            </w:pPr>
            <w:r>
              <w:rPr>
                <w:rFonts w:ascii="宋体" w:hAnsi="宋体" w:cs="宋体"/>
                <w:b/>
                <w:bCs/>
                <w:szCs w:val="21"/>
              </w:rPr>
              <w:t>20</w:t>
            </w:r>
          </w:p>
        </w:tc>
        <w:tc>
          <w:tcPr>
            <w:tcW w:w="758" w:type="dxa"/>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596" w:type="dxa"/>
            <w:tcBorders>
              <w:top w:val="nil"/>
              <w:left w:val="single" w:color="000000" w:sz="6" w:space="0"/>
            </w:tcBorders>
            <w:vAlign w:val="center"/>
          </w:tcPr>
          <w:p>
            <w:pPr>
              <w:adjustRightInd w:val="0"/>
              <w:snapToGrid w:val="0"/>
              <w:jc w:val="center"/>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restart"/>
            <w:tcBorders>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ind w:left="158" w:right="144"/>
              <w:jc w:val="center"/>
              <w:rPr>
                <w:rFonts w:ascii="宋体" w:hAnsi="宋体" w:eastAsia="宋体" w:cs="宋体"/>
                <w:b/>
                <w:szCs w:val="21"/>
              </w:rPr>
            </w:pPr>
            <w:r>
              <w:rPr>
                <w:rFonts w:hint="eastAsia" w:ascii="宋体" w:hAnsi="宋体" w:eastAsia="宋体" w:cs="宋体"/>
                <w:b/>
                <w:szCs w:val="21"/>
              </w:rPr>
              <w:t>公共基础课程</w:t>
            </w:r>
          </w:p>
        </w:tc>
        <w:tc>
          <w:tcPr>
            <w:tcW w:w="381" w:type="dxa"/>
            <w:vMerge w:val="restart"/>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jc w:val="center"/>
              <w:rPr>
                <w:rFonts w:ascii="宋体" w:hAnsi="宋体" w:eastAsia="宋体" w:cs="宋体"/>
                <w:szCs w:val="21"/>
              </w:rPr>
            </w:pPr>
          </w:p>
          <w:p>
            <w:pPr>
              <w:pStyle w:val="15"/>
              <w:adjustRightInd w:val="0"/>
              <w:snapToGrid w:val="0"/>
              <w:ind w:right="378"/>
              <w:rPr>
                <w:rFonts w:ascii="宋体" w:hAnsi="宋体" w:eastAsia="宋体" w:cs="宋体"/>
                <w:b/>
                <w:szCs w:val="21"/>
              </w:rPr>
            </w:pPr>
            <w:r>
              <w:rPr>
                <w:rFonts w:hint="eastAsia" w:ascii="宋体" w:hAnsi="宋体" w:eastAsia="宋体" w:cs="宋体"/>
                <w:b/>
                <w:szCs w:val="21"/>
              </w:rPr>
              <w:t>必修课</w:t>
            </w:r>
          </w:p>
        </w:tc>
        <w:tc>
          <w:tcPr>
            <w:tcW w:w="2212" w:type="dxa"/>
            <w:tcBorders>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毛泽东思想和中国特色社会主义理论体系概论</w:t>
            </w:r>
          </w:p>
        </w:tc>
        <w:tc>
          <w:tcPr>
            <w:tcW w:w="472"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w:t>
            </w:r>
          </w:p>
        </w:tc>
        <w:tc>
          <w:tcPr>
            <w:tcW w:w="801"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72</w:t>
            </w:r>
          </w:p>
        </w:tc>
        <w:tc>
          <w:tcPr>
            <w:tcW w:w="546"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w:t>
            </w:r>
          </w:p>
        </w:tc>
        <w:tc>
          <w:tcPr>
            <w:tcW w:w="634"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①②</w:t>
            </w:r>
          </w:p>
        </w:tc>
        <w:tc>
          <w:tcPr>
            <w:tcW w:w="596" w:type="dxa"/>
            <w:tcBorders>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思想道德修养与法律基础</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①②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Cs/>
                <w:szCs w:val="21"/>
              </w:rPr>
            </w:pPr>
            <w:r>
              <w:rPr>
                <w:rFonts w:hint="eastAsia" w:ascii="宋体" w:hAnsi="宋体" w:cs="宋体"/>
                <w:bCs/>
                <w:szCs w:val="21"/>
              </w:rPr>
              <w:t>形势与政策</w:t>
            </w:r>
            <w:r>
              <w:rPr>
                <w:rFonts w:ascii="宋体" w:hAnsi="宋体" w:cs="宋体"/>
                <w:bCs/>
                <w:szCs w:val="21"/>
              </w:rPr>
              <w:t>(1)</w:t>
            </w:r>
          </w:p>
        </w:tc>
        <w:tc>
          <w:tcPr>
            <w:tcW w:w="472" w:type="dxa"/>
            <w:vMerge w:val="restart"/>
            <w:tcBorders>
              <w:top w:val="single" w:color="000000" w:sz="6" w:space="0"/>
              <w:left w:val="single" w:color="000000" w:sz="6" w:space="0"/>
              <w:right w:val="single" w:color="000000" w:sz="6" w:space="0"/>
            </w:tcBorders>
            <w:vAlign w:val="center"/>
          </w:tcPr>
          <w:p>
            <w:pPr>
              <w:adjustRightInd w:val="0"/>
              <w:snapToGrid w:val="0"/>
              <w:jc w:val="center"/>
              <w:rPr>
                <w:rFonts w:ascii="宋体" w:cs="宋体"/>
                <w:szCs w:val="21"/>
              </w:rPr>
            </w:pPr>
            <w:r>
              <w:rPr>
                <w:rFonts w:ascii="宋体" w:hAnsi="宋体" w:cs="宋体"/>
                <w:szCs w:val="21"/>
              </w:rPr>
              <w:t>1</w:t>
            </w:r>
          </w:p>
        </w:tc>
        <w:tc>
          <w:tcPr>
            <w:tcW w:w="801"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40</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Cs/>
                <w:szCs w:val="21"/>
              </w:rPr>
            </w:pPr>
            <w:r>
              <w:rPr>
                <w:rFonts w:hint="eastAsia" w:ascii="宋体" w:hAnsi="宋体" w:cs="宋体"/>
                <w:bCs/>
                <w:szCs w:val="21"/>
              </w:rPr>
              <w:t>形势与政策</w:t>
            </w:r>
            <w:r>
              <w:rPr>
                <w:rFonts w:ascii="宋体" w:hAnsi="宋体" w:cs="宋体"/>
                <w:bCs/>
                <w:szCs w:val="21"/>
              </w:rPr>
              <w:t>(2)</w:t>
            </w:r>
          </w:p>
        </w:tc>
        <w:tc>
          <w:tcPr>
            <w:tcW w:w="472"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80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Cs/>
                <w:szCs w:val="21"/>
              </w:rPr>
            </w:pPr>
            <w:r>
              <w:rPr>
                <w:rFonts w:hint="eastAsia" w:ascii="宋体" w:hAnsi="宋体" w:cs="宋体"/>
                <w:bCs/>
                <w:szCs w:val="21"/>
              </w:rPr>
              <w:t>形势与政策</w:t>
            </w:r>
            <w:r>
              <w:rPr>
                <w:rFonts w:ascii="宋体" w:hAnsi="宋体" w:cs="宋体"/>
                <w:bCs/>
                <w:szCs w:val="21"/>
              </w:rPr>
              <w:t>(3)</w:t>
            </w:r>
          </w:p>
        </w:tc>
        <w:tc>
          <w:tcPr>
            <w:tcW w:w="472"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801" w:type="dxa"/>
            <w:vMerge w:val="continue"/>
            <w:tcBorders>
              <w:left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Cs/>
                <w:szCs w:val="21"/>
              </w:rPr>
            </w:pPr>
            <w:r>
              <w:rPr>
                <w:rFonts w:hint="eastAsia" w:ascii="宋体" w:hAnsi="宋体" w:cs="宋体"/>
                <w:bCs/>
                <w:szCs w:val="21"/>
              </w:rPr>
              <w:t>形势与政策</w:t>
            </w:r>
            <w:r>
              <w:rPr>
                <w:rFonts w:ascii="宋体" w:hAnsi="宋体" w:cs="宋体"/>
                <w:bCs/>
                <w:szCs w:val="21"/>
              </w:rPr>
              <w:t>(4)</w:t>
            </w:r>
          </w:p>
        </w:tc>
        <w:tc>
          <w:tcPr>
            <w:tcW w:w="472"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801" w:type="dxa"/>
            <w:vMerge w:val="continue"/>
            <w:tcBorders>
              <w:left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Cs/>
                <w:szCs w:val="21"/>
              </w:rPr>
            </w:pPr>
            <w:r>
              <w:rPr>
                <w:rFonts w:hint="eastAsia" w:ascii="宋体" w:hAnsi="宋体" w:cs="宋体"/>
                <w:bCs/>
                <w:szCs w:val="21"/>
              </w:rPr>
              <w:t>形势与政策</w:t>
            </w:r>
            <w:r>
              <w:rPr>
                <w:rFonts w:ascii="宋体" w:hAnsi="宋体" w:cs="宋体"/>
                <w:bCs/>
                <w:szCs w:val="21"/>
              </w:rPr>
              <w:t>(5)</w:t>
            </w:r>
          </w:p>
        </w:tc>
        <w:tc>
          <w:tcPr>
            <w:tcW w:w="472"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w:t>
            </w: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健康教育</w:t>
            </w:r>
            <w:r>
              <w:rPr>
                <w:rFonts w:ascii="宋体" w:hAnsi="宋体" w:cs="宋体"/>
                <w:szCs w:val="21"/>
              </w:rPr>
              <w:t>1</w:t>
            </w:r>
          </w:p>
        </w:tc>
        <w:tc>
          <w:tcPr>
            <w:tcW w:w="472"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w:t>
            </w:r>
          </w:p>
        </w:tc>
        <w:tc>
          <w:tcPr>
            <w:tcW w:w="801" w:type="dxa"/>
            <w:vMerge w:val="restart"/>
            <w:tcBorders>
              <w:top w:val="single" w:color="000000" w:sz="6" w:space="0"/>
              <w:left w:val="single" w:color="000000" w:sz="6" w:space="0"/>
              <w:right w:val="single" w:color="000000" w:sz="6" w:space="0"/>
            </w:tcBorders>
            <w:vAlign w:val="center"/>
          </w:tcPr>
          <w:p>
            <w:pPr>
              <w:adjustRightInd w:val="0"/>
              <w:snapToGrid w:val="0"/>
              <w:jc w:val="center"/>
              <w:rPr>
                <w:rFonts w:ascii="宋体" w:cs="宋体"/>
                <w:szCs w:val="21"/>
              </w:rPr>
            </w:pPr>
            <w:r>
              <w:rPr>
                <w:rFonts w:ascii="宋体" w:hAnsi="宋体" w:cs="宋体"/>
                <w:szCs w:val="21"/>
              </w:rPr>
              <w:t>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健康教育</w:t>
            </w:r>
            <w:r>
              <w:rPr>
                <w:rFonts w:ascii="宋体" w:hAnsi="宋体" w:cs="宋体"/>
                <w:szCs w:val="21"/>
              </w:rPr>
              <w:t>2</w:t>
            </w:r>
          </w:p>
        </w:tc>
        <w:tc>
          <w:tcPr>
            <w:tcW w:w="472"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大学英语</w:t>
            </w:r>
            <w:r>
              <w:rPr>
                <w:rFonts w:ascii="宋体" w:hAnsi="宋体" w:cs="宋体"/>
                <w:szCs w:val="21"/>
              </w:rPr>
              <w:t>1</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56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kern w:val="0"/>
                <w:sz w:val="21"/>
                <w:szCs w:val="21"/>
              </w:rPr>
              <w:t>①②</w:t>
            </w:r>
          </w:p>
        </w:tc>
        <w:tc>
          <w:tcPr>
            <w:tcW w:w="596" w:type="dxa"/>
            <w:tcBorders>
              <w:top w:val="single" w:color="000000" w:sz="6" w:space="0"/>
              <w:left w:val="single" w:color="000000" w:sz="6" w:space="0"/>
              <w:bottom w:val="single" w:color="000000" w:sz="6" w:space="0"/>
            </w:tcBorders>
            <w:vAlign w:val="center"/>
          </w:tcPr>
          <w:p>
            <w:pPr>
              <w:pStyle w:val="3"/>
              <w:adjustRightInd w:val="0"/>
              <w:snapToGrid w:val="0"/>
              <w:spacing w:line="240" w:lineRule="auto"/>
              <w:jc w:val="center"/>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大学英语</w:t>
            </w:r>
            <w:r>
              <w:rPr>
                <w:rFonts w:ascii="宋体" w:hAnsi="宋体" w:cs="宋体"/>
                <w:szCs w:val="21"/>
              </w:rPr>
              <w:t>2</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4</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①②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体育</w:t>
            </w:r>
            <w:r>
              <w:rPr>
                <w:rFonts w:ascii="宋体" w:hAnsi="宋体" w:cs="宋体"/>
                <w:szCs w:val="21"/>
              </w:rPr>
              <w:t>1</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体育</w:t>
            </w:r>
            <w:r>
              <w:rPr>
                <w:rFonts w:ascii="宋体" w:hAnsi="宋体" w:cs="宋体"/>
                <w:szCs w:val="21"/>
              </w:rPr>
              <w:t>2</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体育</w:t>
            </w:r>
            <w:r>
              <w:rPr>
                <w:rFonts w:ascii="宋体" w:hAnsi="宋体" w:cs="宋体"/>
                <w:szCs w:val="21"/>
              </w:rPr>
              <w:t>3</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计算机应用基础</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艺术鉴赏</w:t>
            </w:r>
            <w:r>
              <w:rPr>
                <w:rFonts w:ascii="宋体" w:hAnsi="宋体" w:cs="宋体"/>
                <w:szCs w:val="21"/>
              </w:rPr>
              <w:t>A</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18</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应用写作</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①②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大学生心理健康教育（</w:t>
            </w:r>
            <w:r>
              <w:rPr>
                <w:rFonts w:ascii="宋体" w:hAnsi="宋体" w:cs="宋体"/>
                <w:szCs w:val="21"/>
              </w:rPr>
              <w:t>1</w:t>
            </w:r>
            <w:r>
              <w:rPr>
                <w:rFonts w:hint="eastAsia" w:ascii="宋体" w:hAnsi="宋体" w:cs="宋体"/>
                <w:szCs w:val="21"/>
              </w:rPr>
              <w:t>）</w:t>
            </w:r>
          </w:p>
        </w:tc>
        <w:tc>
          <w:tcPr>
            <w:tcW w:w="472"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w:t>
            </w:r>
          </w:p>
        </w:tc>
        <w:tc>
          <w:tcPr>
            <w:tcW w:w="801"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大学生心理健康教育（</w:t>
            </w:r>
            <w:r>
              <w:rPr>
                <w:rFonts w:ascii="宋体" w:hAnsi="宋体" w:cs="宋体"/>
                <w:szCs w:val="21"/>
              </w:rPr>
              <w:t>2</w:t>
            </w:r>
            <w:r>
              <w:rPr>
                <w:rFonts w:hint="eastAsia" w:ascii="宋体" w:hAnsi="宋体" w:cs="宋体"/>
                <w:szCs w:val="21"/>
              </w:rPr>
              <w:t>）</w:t>
            </w:r>
          </w:p>
        </w:tc>
        <w:tc>
          <w:tcPr>
            <w:tcW w:w="472"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军事理论</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12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w:t>
            </w:r>
            <w:r>
              <w:rPr>
                <w:rFonts w:ascii="宋体" w:hAnsi="宋体" w:cs="宋体"/>
                <w:szCs w:val="21"/>
              </w:rPr>
              <w:t>12</w:t>
            </w:r>
            <w:r>
              <w:rPr>
                <w:rFonts w:hint="eastAsia" w:ascii="宋体" w:hAnsi="宋体" w:cs="宋体"/>
                <w:szCs w:val="21"/>
              </w:rPr>
              <w:t>）</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①</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创新创业教育与职业规划</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39</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szCs w:val="21"/>
              </w:rPr>
              <w:t>军事技能训练</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56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(56)</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top w:val="nil"/>
              <w:bottom w:val="single" w:color="000000" w:sz="6" w:space="0"/>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ind w:left="106"/>
              <w:jc w:val="center"/>
              <w:rPr>
                <w:rFonts w:ascii="宋体" w:hAnsi="宋体" w:eastAsia="宋体" w:cs="宋体"/>
                <w:b/>
                <w:szCs w:val="21"/>
              </w:rPr>
            </w:pPr>
            <w:r>
              <w:rPr>
                <w:rFonts w:hint="eastAsia" w:ascii="宋体" w:hAnsi="宋体" w:eastAsia="宋体" w:cs="宋体"/>
                <w:b/>
                <w:szCs w:val="21"/>
              </w:rPr>
              <w:t>小计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33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631</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9</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15</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47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bCs/>
                <w:szCs w:val="21"/>
              </w:rPr>
            </w:pP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restart"/>
            <w:tcBorders>
              <w:top w:val="single" w:color="000000" w:sz="6" w:space="0"/>
              <w:right w:val="single" w:color="000000" w:sz="6" w:space="0"/>
            </w:tcBorders>
            <w:vAlign w:val="center"/>
          </w:tcPr>
          <w:p>
            <w:pPr>
              <w:pStyle w:val="15"/>
              <w:adjustRightInd w:val="0"/>
              <w:snapToGrid w:val="0"/>
              <w:ind w:left="158" w:right="144"/>
              <w:jc w:val="center"/>
              <w:rPr>
                <w:rFonts w:ascii="宋体" w:hAnsi="宋体" w:eastAsia="宋体" w:cs="宋体"/>
                <w:b/>
                <w:szCs w:val="21"/>
              </w:rPr>
            </w:pPr>
            <w:r>
              <w:rPr>
                <w:rFonts w:hint="eastAsia" w:ascii="宋体" w:hAnsi="宋体" w:eastAsia="宋体" w:cs="宋体"/>
                <w:b/>
                <w:szCs w:val="21"/>
              </w:rPr>
              <w:t>专业</w:t>
            </w:r>
          </w:p>
          <w:p>
            <w:pPr>
              <w:pStyle w:val="15"/>
              <w:adjustRightInd w:val="0"/>
              <w:snapToGrid w:val="0"/>
              <w:ind w:left="158" w:right="144"/>
              <w:jc w:val="center"/>
              <w:rPr>
                <w:rFonts w:ascii="宋体" w:hAnsi="宋体" w:eastAsia="宋体" w:cs="宋体"/>
                <w:b/>
                <w:szCs w:val="21"/>
              </w:rPr>
            </w:pPr>
            <w:r>
              <w:rPr>
                <w:rFonts w:hint="eastAsia" w:ascii="宋体" w:hAnsi="宋体" w:eastAsia="宋体" w:cs="宋体"/>
                <w:b/>
                <w:szCs w:val="21"/>
              </w:rPr>
              <w:t>课程</w:t>
            </w:r>
          </w:p>
        </w:tc>
        <w:tc>
          <w:tcPr>
            <w:tcW w:w="381" w:type="dxa"/>
            <w:vMerge w:val="restart"/>
            <w:tcBorders>
              <w:top w:val="single" w:color="000000" w:sz="6" w:space="0"/>
              <w:left w:val="single" w:color="000000" w:sz="6" w:space="0"/>
              <w:right w:val="single" w:color="000000" w:sz="6" w:space="0"/>
            </w:tcBorders>
            <w:vAlign w:val="center"/>
          </w:tcPr>
          <w:p>
            <w:pPr>
              <w:pStyle w:val="15"/>
              <w:adjustRightInd w:val="0"/>
              <w:snapToGrid w:val="0"/>
              <w:ind w:right="272"/>
              <w:rPr>
                <w:rFonts w:ascii="宋体" w:hAnsi="宋体" w:eastAsia="宋体" w:cs="宋体"/>
                <w:b/>
                <w:szCs w:val="21"/>
              </w:rPr>
            </w:pPr>
            <w:r>
              <w:rPr>
                <w:rFonts w:hint="eastAsia" w:ascii="宋体" w:hAnsi="宋体" w:eastAsia="宋体" w:cs="宋体"/>
                <w:b/>
                <w:szCs w:val="21"/>
              </w:rPr>
              <w:t>专业技术</w:t>
            </w:r>
          </w:p>
          <w:p>
            <w:pPr>
              <w:pStyle w:val="15"/>
              <w:adjustRightInd w:val="0"/>
              <w:snapToGrid w:val="0"/>
              <w:ind w:right="272"/>
              <w:rPr>
                <w:rFonts w:ascii="宋体" w:hAnsi="宋体" w:eastAsia="宋体" w:cs="宋体"/>
                <w:b/>
                <w:szCs w:val="21"/>
              </w:rPr>
            </w:pPr>
            <w:r>
              <w:rPr>
                <w:rFonts w:hint="eastAsia" w:ascii="宋体" w:hAnsi="宋体" w:eastAsia="宋体" w:cs="宋体"/>
                <w:b/>
                <w:szCs w:val="21"/>
              </w:rPr>
              <w:t>技能</w:t>
            </w:r>
          </w:p>
          <w:p>
            <w:pPr>
              <w:pStyle w:val="15"/>
              <w:adjustRightInd w:val="0"/>
              <w:snapToGrid w:val="0"/>
              <w:ind w:right="272"/>
              <w:rPr>
                <w:rFonts w:ascii="宋体" w:hAnsi="宋体" w:eastAsia="宋体" w:cs="宋体"/>
                <w:b/>
                <w:szCs w:val="21"/>
              </w:rPr>
            </w:pPr>
            <w:r>
              <w:rPr>
                <w:rFonts w:hint="eastAsia" w:ascii="宋体" w:hAnsi="宋体" w:eastAsia="宋体" w:cs="宋体"/>
                <w:b/>
                <w:szCs w:val="21"/>
              </w:rPr>
              <w:t>课程</w:t>
            </w: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客房服务与管理实务</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Cs/>
                <w:color w:val="0000FF"/>
                <w:sz w:val="21"/>
                <w:szCs w:val="21"/>
              </w:rPr>
            </w:pPr>
            <w:r>
              <w:rPr>
                <w:rFonts w:hint="eastAsia" w:ascii="宋体" w:hAnsi="宋体" w:eastAsia="宋体" w:cs="宋体"/>
                <w:bCs/>
                <w:sz w:val="21"/>
                <w:szCs w:val="21"/>
                <w:lang w:val="en-US"/>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color w:val="0000FF"/>
                <w:szCs w:val="21"/>
              </w:rPr>
            </w:pPr>
            <w:r>
              <w:rPr>
                <w:rFonts w:hint="eastAsia"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color w:val="0000FF"/>
                <w:szCs w:val="21"/>
              </w:rPr>
            </w:pPr>
            <w:r>
              <w:rPr>
                <w:rFonts w:hint="eastAsia" w:ascii="宋体" w:cs="宋体"/>
                <w:szCs w:val="21"/>
              </w:rPr>
              <w:t>4</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color w:val="0000FF"/>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color w:val="0000FF"/>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康乐服务与管理实务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Cs/>
                <w:color w:val="0000FF"/>
                <w:szCs w:val="21"/>
              </w:rPr>
            </w:pPr>
            <w:r>
              <w:rPr>
                <w:rFonts w:hint="eastAsia" w:ascii="宋体" w:hAnsi="宋体" w:cs="宋体"/>
                <w:bCs/>
                <w:szCs w:val="21"/>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cs="宋体"/>
                <w:color w:val="0000FF"/>
                <w:szCs w:val="21"/>
              </w:rPr>
            </w:pPr>
            <w:r>
              <w:rPr>
                <w:rFonts w:hint="eastAsia" w:ascii="宋体" w:hAnsi="宋体" w:cs="宋体"/>
                <w:color w:val="000000"/>
                <w:kern w:val="0"/>
                <w:sz w:val="22"/>
                <w:szCs w:val="22"/>
                <w:lang w:bidi="ar"/>
              </w:rPr>
              <w:t>60</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color w:val="0000FF"/>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color w:val="0000FF"/>
                <w:szCs w:val="21"/>
              </w:rPr>
            </w:pPr>
            <w:r>
              <w:rPr>
                <w:rFonts w:hint="eastAsia" w:ascii="宋体" w:cs="宋体"/>
                <w:szCs w:val="21"/>
              </w:rPr>
              <w:t>3</w:t>
            </w: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color w:val="0000FF"/>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color w:val="0000FF"/>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前厅服务与管理实务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cs="宋体"/>
                <w:bCs/>
                <w:szCs w:val="21"/>
              </w:rPr>
            </w:pPr>
            <w:r>
              <w:rPr>
                <w:rFonts w:hint="eastAsia" w:ascii="宋体" w:hAnsi="宋体" w:cs="宋体"/>
                <w:color w:val="000000"/>
                <w:kern w:val="0"/>
                <w:sz w:val="22"/>
                <w:szCs w:val="22"/>
                <w:lang w:bidi="ar"/>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60</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cs="宋体"/>
                <w:szCs w:val="21"/>
              </w:rPr>
              <w:t>3</w:t>
            </w: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餐厅服务与管理实务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cs="宋体"/>
                <w:bCs/>
                <w:szCs w:val="21"/>
              </w:rPr>
            </w:pPr>
            <w:r>
              <w:rPr>
                <w:rFonts w:hint="eastAsia" w:ascii="宋体" w:hAnsi="宋体" w:cs="宋体"/>
                <w:color w:val="000000"/>
                <w:kern w:val="0"/>
                <w:sz w:val="22"/>
                <w:szCs w:val="22"/>
                <w:lang w:bidi="ar"/>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cs="宋体"/>
                <w:szCs w:val="21"/>
              </w:rPr>
              <w:t>4</w:t>
            </w: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会务管理与服务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bCs/>
                <w:szCs w:val="21"/>
              </w:rPr>
            </w:pPr>
            <w:r>
              <w:rPr>
                <w:rFonts w:hint="eastAsia" w:ascii="宋体" w:hAnsi="宋体" w:cs="宋体"/>
                <w:bCs/>
                <w:szCs w:val="21"/>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酒店英语</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Cs/>
                <w:szCs w:val="21"/>
              </w:rPr>
            </w:pPr>
            <w:r>
              <w:rPr>
                <w:rFonts w:ascii="宋体" w:hAnsi="宋体" w:cs="宋体"/>
                <w:bCs/>
                <w:szCs w:val="21"/>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ascii="宋体" w:hAnsi="宋体" w:eastAsia="宋体" w:cs="宋体"/>
                <w:szCs w:val="21"/>
              </w:rPr>
              <w:t>4</w:t>
            </w: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①②③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酒店财务管理</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cs="宋体"/>
                <w:bCs/>
                <w:szCs w:val="21"/>
              </w:rPr>
            </w:pPr>
            <w:r>
              <w:rPr>
                <w:rFonts w:hint="eastAsia" w:ascii="宋体" w:hAnsi="宋体" w:eastAsia="宋体" w:cs="宋体"/>
                <w:sz w:val="21"/>
                <w:szCs w:val="21"/>
                <w:lang w:val="en-US"/>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r>
              <w:rPr>
                <w:rFonts w:hint="eastAsia" w:ascii="宋体" w:hAnsi="宋体" w:eastAsia="宋体" w:cs="宋体"/>
                <w:sz w:val="21"/>
                <w:szCs w:val="21"/>
                <w:lang w:val="en-US"/>
              </w:rPr>
              <w:t>3</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顶岗实习</w:t>
            </w:r>
            <w:r>
              <w:rPr>
                <w:rFonts w:hint="eastAsia" w:ascii="宋体" w:hAnsi="宋体" w:cs="宋体"/>
                <w:szCs w:val="21"/>
                <w:lang w:eastAsia="zh-CN"/>
              </w:rPr>
              <w:t>（</w:t>
            </w:r>
            <w:bookmarkStart w:id="0" w:name="_GoBack"/>
            <w:r>
              <w:rPr>
                <w:rFonts w:hint="eastAsia" w:ascii="宋体" w:hAnsi="宋体" w:cs="宋体"/>
                <w:szCs w:val="21"/>
              </w:rPr>
              <w:t>毕业论文</w:t>
            </w:r>
            <w:bookmarkEnd w:id="0"/>
            <w:r>
              <w:rPr>
                <w:rFonts w:hint="eastAsia" w:ascii="宋体" w:hAnsi="宋体" w:cs="宋体"/>
                <w:szCs w:val="21"/>
                <w:lang w:eastAsia="zh-CN"/>
              </w:rPr>
              <w:t>）</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cs="宋体"/>
                <w:bCs/>
                <w:szCs w:val="21"/>
              </w:rPr>
            </w:pPr>
            <w:r>
              <w:rPr>
                <w:rFonts w:ascii="宋体" w:hAnsi="宋体" w:eastAsia="宋体" w:cs="宋体"/>
                <w:bCs/>
                <w:sz w:val="21"/>
                <w:szCs w:val="21"/>
              </w:rPr>
              <w:t>12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ascii="宋体" w:hAnsi="宋体" w:cs="宋体"/>
                <w:szCs w:val="21"/>
              </w:rPr>
              <w:t>336</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Cs w:val="21"/>
              </w:rPr>
            </w:pPr>
            <w:r>
              <w:rPr>
                <w:rFonts w:ascii="宋体" w:hAnsi="宋体" w:eastAsia="宋体" w:cs="宋体"/>
                <w:sz w:val="21"/>
                <w:szCs w:val="21"/>
              </w:rPr>
              <w:t>22</w:t>
            </w: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②③④</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社会调查</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Cs/>
                <w:sz w:val="21"/>
                <w:szCs w:val="21"/>
              </w:rPr>
            </w:pPr>
            <w:r>
              <w:rPr>
                <w:rFonts w:hint="eastAsia" w:ascii="宋体" w:hAnsi="宋体" w:eastAsia="宋体" w:cs="宋体"/>
                <w:bCs/>
                <w:sz w:val="21"/>
                <w:szCs w:val="21"/>
                <w:lang w:val="en-US"/>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rPr>
            </w:pPr>
            <w:r>
              <w:rPr>
                <w:rFonts w:hint="eastAsia" w:ascii="宋体" w:hAnsi="宋体" w:eastAsia="宋体" w:cs="宋体"/>
                <w:sz w:val="21"/>
                <w:szCs w:val="21"/>
                <w:lang w:val="en-US"/>
              </w:rPr>
              <w:t>2周</w:t>
            </w: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top w:val="nil"/>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ind w:left="158" w:right="144"/>
              <w:jc w:val="center"/>
              <w:rPr>
                <w:rFonts w:ascii="宋体" w:hAnsi="宋体" w:eastAsia="宋体" w:cs="宋体"/>
                <w:sz w:val="21"/>
                <w:szCs w:val="21"/>
                <w:lang w:val="en-US"/>
              </w:rPr>
            </w:pPr>
            <w:r>
              <w:rPr>
                <w:rFonts w:hint="eastAsia" w:ascii="宋体" w:hAnsi="宋体" w:eastAsia="宋体" w:cs="宋体"/>
                <w:sz w:val="21"/>
                <w:szCs w:val="21"/>
                <w:lang w:val="en-US"/>
              </w:rPr>
              <w:t>小计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36</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744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10</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47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22</w:t>
            </w: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jc w:val="right"/>
              <w:textAlignment w:val="center"/>
              <w:rPr>
                <w:rFonts w:ascii="宋体" w:cs="宋体"/>
                <w:b/>
                <w:bCs/>
                <w:szCs w:val="21"/>
              </w:rPr>
            </w:pP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restart"/>
            <w:tcBorders>
              <w:top w:val="nil"/>
              <w:left w:val="single" w:color="000000" w:sz="6" w:space="0"/>
              <w:right w:val="single" w:color="000000" w:sz="6" w:space="0"/>
            </w:tcBorders>
            <w:vAlign w:val="center"/>
          </w:tcPr>
          <w:p>
            <w:pPr>
              <w:adjustRightInd w:val="0"/>
              <w:snapToGrid w:val="0"/>
              <w:jc w:val="center"/>
              <w:rPr>
                <w:rFonts w:ascii="宋体" w:cs="宋体"/>
                <w:szCs w:val="21"/>
              </w:rPr>
            </w:pPr>
            <w:r>
              <w:rPr>
                <w:rFonts w:hint="eastAsia" w:ascii="宋体" w:hAnsi="宋体" w:cs="宋体"/>
                <w:b/>
                <w:color w:val="000000"/>
                <w:kern w:val="0"/>
                <w:szCs w:val="21"/>
                <w:lang w:bidi="ar"/>
              </w:rPr>
              <w:t>学徒岗位能力课程</w:t>
            </w: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服务心理学</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tabs>
                <w:tab w:val="center" w:pos="161"/>
                <w:tab w:val="left" w:pos="321"/>
              </w:tabs>
              <w:adjustRightInd w:val="0"/>
              <w:snapToGrid w:val="0"/>
              <w:ind w:right="272" w:firstLine="210" w:firstLineChars="100"/>
              <w:jc w:val="center"/>
              <w:rPr>
                <w:rFonts w:ascii="宋体" w:hAnsi="宋体" w:eastAsia="宋体" w:cs="宋体"/>
                <w:sz w:val="21"/>
                <w:szCs w:val="21"/>
                <w:lang w:val="en-US"/>
              </w:rPr>
            </w:pPr>
            <w:r>
              <w:rPr>
                <w:rFonts w:hint="eastAsia" w:ascii="宋体" w:hAnsi="宋体" w:eastAsia="宋体" w:cs="宋体"/>
                <w:sz w:val="21"/>
                <w:szCs w:val="21"/>
                <w:lang w:val="en-US"/>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lang w:val="en-US"/>
              </w:rPr>
            </w:pPr>
            <w:r>
              <w:rPr>
                <w:rFonts w:ascii="宋体" w:hAnsi="宋体" w:eastAsia="宋体" w:cs="宋体"/>
                <w:sz w:val="21"/>
                <w:szCs w:val="21"/>
                <w:lang w:val="en-US"/>
              </w:rPr>
              <w:t>3</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①②③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酒店经营管理实务</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tabs>
                <w:tab w:val="center" w:pos="161"/>
                <w:tab w:val="left" w:pos="321"/>
              </w:tabs>
              <w:adjustRightInd w:val="0"/>
              <w:snapToGrid w:val="0"/>
              <w:ind w:right="272" w:firstLine="210" w:firstLineChars="100"/>
              <w:jc w:val="center"/>
              <w:rPr>
                <w:rFonts w:ascii="宋体" w:hAnsi="宋体" w:eastAsia="宋体" w:cs="宋体"/>
                <w:sz w:val="21"/>
                <w:szCs w:val="21"/>
                <w:lang w:val="en-US"/>
              </w:rPr>
            </w:pPr>
            <w:r>
              <w:rPr>
                <w:rFonts w:hint="eastAsia" w:ascii="宋体" w:hAnsi="宋体" w:eastAsia="宋体" w:cs="宋体"/>
                <w:sz w:val="21"/>
                <w:szCs w:val="21"/>
                <w:lang w:val="en-US"/>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r>
              <w:rPr>
                <w:rFonts w:hint="eastAsia" w:ascii="宋体" w:hAnsi="宋体" w:cs="宋体"/>
                <w:szCs w:val="21"/>
              </w:rPr>
              <w:t>4</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color w:val="000000"/>
                <w:kern w:val="0"/>
                <w:szCs w:val="21"/>
              </w:rPr>
              <w:t>①</w:t>
            </w: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服务礼仪</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tabs>
                <w:tab w:val="center" w:pos="161"/>
                <w:tab w:val="left" w:pos="321"/>
              </w:tabs>
              <w:adjustRightInd w:val="0"/>
              <w:snapToGrid w:val="0"/>
              <w:ind w:right="272" w:firstLine="210" w:firstLineChars="100"/>
              <w:jc w:val="center"/>
              <w:rPr>
                <w:rFonts w:ascii="宋体" w:hAnsi="宋体" w:eastAsia="宋体" w:cs="宋体"/>
                <w:sz w:val="21"/>
                <w:szCs w:val="21"/>
                <w:lang w:val="en-US"/>
              </w:rPr>
            </w:pPr>
            <w:r>
              <w:rPr>
                <w:rFonts w:hint="eastAsia" w:ascii="宋体" w:hAnsi="宋体" w:eastAsia="宋体" w:cs="宋体"/>
                <w:sz w:val="21"/>
                <w:szCs w:val="21"/>
                <w:lang w:val="en-US"/>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3</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lang w:val="en-US"/>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color w:val="000000"/>
                <w:kern w:val="0"/>
                <w:szCs w:val="21"/>
              </w:rPr>
              <w:t>①</w:t>
            </w: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有效沟通</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tabs>
                <w:tab w:val="center" w:pos="161"/>
                <w:tab w:val="left" w:pos="321"/>
              </w:tabs>
              <w:adjustRightInd w:val="0"/>
              <w:snapToGrid w:val="0"/>
              <w:ind w:right="272" w:firstLine="210" w:firstLineChars="100"/>
              <w:jc w:val="center"/>
              <w:rPr>
                <w:rFonts w:ascii="宋体" w:hAnsi="宋体" w:eastAsia="宋体" w:cs="宋体"/>
                <w:sz w:val="21"/>
                <w:szCs w:val="21"/>
                <w:lang w:val="en-US"/>
              </w:rPr>
            </w:pPr>
            <w:r>
              <w:rPr>
                <w:rFonts w:hint="eastAsia" w:ascii="宋体" w:hAnsi="宋体" w:eastAsia="宋体" w:cs="宋体"/>
                <w:sz w:val="21"/>
                <w:szCs w:val="21"/>
                <w:lang w:val="en-US"/>
              </w:rPr>
              <w:t>2</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36</w:t>
            </w:r>
          </w:p>
        </w:tc>
        <w:tc>
          <w:tcPr>
            <w:tcW w:w="546"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2</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酒店人力资源管理</w:t>
            </w:r>
          </w:p>
        </w:tc>
        <w:tc>
          <w:tcPr>
            <w:tcW w:w="47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b/>
                <w:kern w:val="0"/>
                <w:sz w:val="24"/>
              </w:rPr>
            </w:pPr>
          </w:p>
        </w:tc>
        <w:tc>
          <w:tcPr>
            <w:tcW w:w="54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tbl>
            <w:tblPr>
              <w:tblStyle w:val="10"/>
              <w:tblW w:w="10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②③④</w:t>
                  </w:r>
                </w:p>
              </w:tc>
            </w:tr>
          </w:tbl>
          <w:p>
            <w:pPr>
              <w:widowControl/>
              <w:adjustRightInd w:val="0"/>
              <w:snapToGrid w:val="0"/>
              <w:jc w:val="center"/>
              <w:rPr>
                <w:rFonts w:ascii="宋体" w:cs="宋体"/>
                <w:b/>
                <w:bCs/>
                <w:szCs w:val="21"/>
              </w:rPr>
            </w:pP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服务营销</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lang w:val="en-US"/>
              </w:rPr>
            </w:pPr>
            <w:r>
              <w:rPr>
                <w:rFonts w:hint="eastAsia" w:ascii="宋体" w:hAnsi="宋体" w:eastAsia="宋体" w:cs="宋体"/>
                <w:sz w:val="21"/>
                <w:szCs w:val="21"/>
                <w:lang w:val="en-US"/>
              </w:rPr>
              <w:t>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szCs w:val="21"/>
              </w:rPr>
            </w:pPr>
            <w:r>
              <w:rPr>
                <w:rFonts w:hint="eastAsia" w:ascii="宋体" w:hAnsi="宋体" w:cs="宋体"/>
                <w:szCs w:val="21"/>
              </w:rPr>
              <w:t>72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r>
              <w:rPr>
                <w:rFonts w:hint="eastAsia" w:ascii="宋体" w:hAnsi="宋体" w:eastAsia="宋体" w:cs="宋体"/>
                <w:sz w:val="21"/>
                <w:szCs w:val="21"/>
                <w:lang w:val="en-US"/>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szCs w:val="21"/>
              </w:rPr>
              <w:t>②③④</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酒店情景英语听说</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lang w:val="en-US"/>
              </w:rPr>
            </w:pPr>
            <w:r>
              <w:rPr>
                <w:rFonts w:hint="eastAsia" w:ascii="宋体" w:hAnsi="宋体" w:eastAsia="宋体" w:cs="宋体"/>
                <w:sz w:val="21"/>
                <w:szCs w:val="21"/>
                <w:lang w:val="en-US"/>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szCs w:val="21"/>
              </w:rPr>
            </w:pPr>
            <w:r>
              <w:rPr>
                <w:rFonts w:hint="eastAsia"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r>
              <w:rPr>
                <w:rFonts w:hint="eastAsia" w:ascii="宋体" w:hAnsi="宋体" w:eastAsia="宋体" w:cs="宋体"/>
                <w:sz w:val="21"/>
                <w:szCs w:val="21"/>
                <w:lang w:val="en-US"/>
              </w:rPr>
              <w:t>4</w:t>
            </w: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sz w:val="24"/>
              </w:rPr>
              <w:t>①</w:t>
            </w:r>
            <w:r>
              <w:rPr>
                <w:rFonts w:hint="eastAsia" w:ascii="宋体" w:hAnsi="宋体" w:cs="宋体"/>
                <w:kern w:val="0"/>
                <w:szCs w:val="21"/>
              </w:rPr>
              <w:t>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酒店品牌管理</w:t>
            </w:r>
          </w:p>
        </w:tc>
        <w:tc>
          <w:tcPr>
            <w:tcW w:w="47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3</w:t>
            </w:r>
          </w:p>
        </w:tc>
        <w:tc>
          <w:tcPr>
            <w:tcW w:w="801"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54</w:t>
            </w:r>
          </w:p>
        </w:tc>
        <w:tc>
          <w:tcPr>
            <w:tcW w:w="54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54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634"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r>
              <w:rPr>
                <w:rFonts w:hint="eastAsia" w:ascii="宋体" w:hAnsi="宋体" w:eastAsia="宋体" w:cs="宋体"/>
                <w:b/>
                <w:kern w:val="0"/>
                <w:sz w:val="24"/>
                <w:lang w:val="en-US"/>
              </w:rPr>
              <w:t>3</w:t>
            </w: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kern w:val="0"/>
                <w:sz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szCs w:val="21"/>
              </w:rPr>
              <w:t>②③</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酒店经营管理实训</w:t>
            </w:r>
          </w:p>
        </w:tc>
        <w:tc>
          <w:tcPr>
            <w:tcW w:w="47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sz w:val="21"/>
                <w:szCs w:val="21"/>
                <w:lang w:val="en-US"/>
              </w:rPr>
            </w:pPr>
            <w:r>
              <w:rPr>
                <w:rFonts w:hint="eastAsia" w:ascii="宋体" w:hAnsi="宋体" w:eastAsia="宋体" w:cs="宋体"/>
                <w:sz w:val="21"/>
                <w:szCs w:val="21"/>
                <w:lang w:val="en-US"/>
              </w:rPr>
              <w:t>14</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260</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color w:val="0000FF"/>
                <w:kern w:val="0"/>
                <w:sz w:val="24"/>
              </w:rPr>
            </w:pP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color w:val="0000FF"/>
                <w:kern w:val="0"/>
                <w:sz w:val="24"/>
              </w:rPr>
            </w:pPr>
          </w:p>
        </w:tc>
        <w:tc>
          <w:tcPr>
            <w:tcW w:w="634"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cs="宋体"/>
                <w:b/>
                <w:color w:val="0000FF"/>
                <w:kern w:val="0"/>
                <w:sz w:val="24"/>
              </w:rPr>
            </w:pPr>
          </w:p>
        </w:tc>
        <w:tc>
          <w:tcPr>
            <w:tcW w:w="530"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color w:val="0000FF"/>
                <w:kern w:val="0"/>
                <w:sz w:val="24"/>
                <w:szCs w:val="24"/>
                <w:lang w:val="en-US"/>
              </w:rPr>
            </w:pPr>
          </w:p>
        </w:tc>
        <w:tc>
          <w:tcPr>
            <w:tcW w:w="495"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color w:val="0000FF"/>
                <w:kern w:val="0"/>
                <w:sz w:val="24"/>
                <w:szCs w:val="24"/>
                <w:lang w:val="en-US"/>
              </w:rPr>
            </w:pPr>
            <w:r>
              <w:rPr>
                <w:rFonts w:ascii="宋体" w:hAnsi="宋体" w:eastAsia="宋体" w:cs="宋体"/>
                <w:sz w:val="21"/>
                <w:szCs w:val="21"/>
              </w:rPr>
              <w:t>1</w:t>
            </w:r>
            <w:r>
              <w:rPr>
                <w:rFonts w:hint="eastAsia" w:ascii="宋体" w:hAnsi="宋体" w:eastAsia="宋体" w:cs="宋体"/>
                <w:sz w:val="21"/>
                <w:szCs w:val="21"/>
                <w:lang w:val="en-US"/>
              </w:rPr>
              <w:t>4</w:t>
            </w:r>
          </w:p>
        </w:tc>
        <w:tc>
          <w:tcPr>
            <w:tcW w:w="476"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jc w:val="center"/>
              <w:rPr>
                <w:rFonts w:ascii="宋体" w:hAnsi="宋体" w:eastAsia="宋体" w:cs="宋体"/>
                <w:b/>
                <w:color w:val="0000FF"/>
                <w:kern w:val="0"/>
                <w:sz w:val="24"/>
                <w:szCs w:val="24"/>
                <w:lang w:val="en-US"/>
              </w:rPr>
            </w:pP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szCs w:val="21"/>
              </w:rPr>
              <w:t>②③④</w:t>
            </w:r>
          </w:p>
        </w:tc>
        <w:tc>
          <w:tcPr>
            <w:tcW w:w="596" w:type="dxa"/>
            <w:tcBorders>
              <w:top w:val="single" w:color="000000" w:sz="6" w:space="0"/>
              <w:left w:val="single" w:color="000000" w:sz="6" w:space="0"/>
              <w:bottom w:val="single" w:color="000000" w:sz="6" w:space="0"/>
            </w:tcBorders>
            <w:vAlign w:val="center"/>
          </w:tcPr>
          <w:p>
            <w:pPr>
              <w:pStyle w:val="4"/>
              <w:adjustRightInd w:val="0"/>
              <w:snapToGrid w:val="0"/>
              <w:jc w:val="center"/>
              <w:rPr>
                <w:rFonts w:ascii="宋体" w:hAnsi="宋体" w:eastAsia="宋体" w:cs="宋体"/>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507" w:type="dxa"/>
            <w:vMerge w:val="continue"/>
            <w:tcBorders>
              <w:right w:val="single" w:color="000000" w:sz="6" w:space="0"/>
            </w:tcBorders>
            <w:vAlign w:val="center"/>
          </w:tcPr>
          <w:p>
            <w:pPr>
              <w:adjustRightInd w:val="0"/>
              <w:snapToGrid w:val="0"/>
              <w:jc w:val="center"/>
              <w:rPr>
                <w:rFonts w:ascii="宋体" w:cs="宋体"/>
                <w:szCs w:val="21"/>
              </w:rPr>
            </w:pPr>
          </w:p>
        </w:tc>
        <w:tc>
          <w:tcPr>
            <w:tcW w:w="381" w:type="dxa"/>
            <w:vMerge w:val="continue"/>
            <w:tcBorders>
              <w:left w:val="single" w:color="000000" w:sz="6" w:space="0"/>
              <w:right w:val="single" w:color="000000" w:sz="6" w:space="0"/>
            </w:tcBorders>
            <w:vAlign w:val="center"/>
          </w:tcPr>
          <w:p>
            <w:pPr>
              <w:adjustRightInd w:val="0"/>
              <w:snapToGrid w:val="0"/>
              <w:jc w:val="center"/>
              <w:rPr>
                <w:rFonts w:ascii="宋体" w:cs="宋体"/>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pStyle w:val="4"/>
              <w:adjustRightInd w:val="0"/>
              <w:snapToGrid w:val="0"/>
              <w:ind w:left="158" w:right="144"/>
              <w:jc w:val="center"/>
              <w:rPr>
                <w:rFonts w:ascii="宋体" w:hAnsi="宋体" w:eastAsia="宋体" w:cs="宋体"/>
                <w:sz w:val="21"/>
                <w:szCs w:val="21"/>
                <w:lang w:val="en-US"/>
              </w:rPr>
            </w:pPr>
            <w:r>
              <w:rPr>
                <w:rFonts w:hint="eastAsia" w:ascii="宋体" w:hAnsi="宋体" w:eastAsia="宋体" w:cs="宋体"/>
                <w:sz w:val="21"/>
                <w:szCs w:val="21"/>
                <w:lang w:val="en-US"/>
              </w:rPr>
              <w:t>小计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782</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9</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18</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17</w:t>
            </w:r>
          </w:p>
        </w:tc>
        <w:tc>
          <w:tcPr>
            <w:tcW w:w="47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758"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p>
        </w:tc>
        <w:tc>
          <w:tcPr>
            <w:tcW w:w="596" w:type="dxa"/>
            <w:tcBorders>
              <w:top w:val="single" w:color="000000" w:sz="6" w:space="0"/>
              <w:left w:val="single" w:color="000000" w:sz="6" w:space="0"/>
              <w:bottom w:val="single" w:color="000000" w:sz="6" w:space="0"/>
            </w:tcBorders>
            <w:vAlign w:val="center"/>
          </w:tcPr>
          <w:p>
            <w:pPr>
              <w:widowControl/>
              <w:jc w:val="center"/>
              <w:textAlignment w:val="center"/>
              <w:rPr>
                <w:rFonts w:ascii="宋体" w:hAnsi="宋体" w:cs="宋体"/>
                <w:b/>
                <w:bCs/>
                <w:color w:val="000000"/>
                <w:kern w:val="0"/>
                <w:sz w:val="22"/>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restart"/>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r>
              <w:rPr>
                <w:rFonts w:hint="eastAsia" w:ascii="宋体" w:hAnsi="宋体" w:eastAsia="宋体" w:cs="宋体"/>
                <w:b/>
                <w:szCs w:val="21"/>
              </w:rPr>
              <w:t>任意选修课</w:t>
            </w:r>
          </w:p>
          <w:p>
            <w:pPr>
              <w:pStyle w:val="15"/>
              <w:adjustRightInd w:val="0"/>
              <w:snapToGrid w:val="0"/>
              <w:ind w:left="107" w:right="131"/>
              <w:jc w:val="center"/>
              <w:rPr>
                <w:rFonts w:ascii="宋体" w:hAnsi="宋体" w:eastAsia="宋体" w:cs="宋体"/>
                <w:b/>
                <w:szCs w:val="21"/>
              </w:rPr>
            </w:pPr>
            <w:r>
              <w:rPr>
                <w:rFonts w:hint="eastAsia" w:ascii="宋体" w:hAnsi="宋体" w:eastAsia="宋体" w:cs="宋体"/>
                <w:b/>
                <w:szCs w:val="21"/>
              </w:rPr>
              <w:t>（含专业拓展课程）</w:t>
            </w: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潮汕旅游文化</w:t>
            </w:r>
          </w:p>
        </w:tc>
        <w:tc>
          <w:tcPr>
            <w:tcW w:w="472"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3</w:t>
            </w:r>
          </w:p>
        </w:tc>
        <w:tc>
          <w:tcPr>
            <w:tcW w:w="801"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54</w:t>
            </w:r>
          </w:p>
        </w:tc>
        <w:tc>
          <w:tcPr>
            <w:tcW w:w="546"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ascii="宋体" w:hAnsi="宋体" w:eastAsia="宋体" w:cs="宋体"/>
                <w:szCs w:val="21"/>
              </w:rPr>
              <w:t>2</w:t>
            </w:r>
          </w:p>
        </w:tc>
        <w:tc>
          <w:tcPr>
            <w:tcW w:w="530"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②③</w:t>
            </w:r>
          </w:p>
        </w:tc>
        <w:tc>
          <w:tcPr>
            <w:tcW w:w="596" w:type="dxa"/>
            <w:vMerge w:val="restart"/>
            <w:tcBorders>
              <w:top w:val="single" w:color="000000" w:sz="6" w:space="0"/>
              <w:left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旅游法律法规</w:t>
            </w:r>
          </w:p>
        </w:tc>
        <w:tc>
          <w:tcPr>
            <w:tcW w:w="472"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96" w:type="dxa"/>
            <w:vMerge w:val="continue"/>
            <w:tcBorders>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插花与花艺</w:t>
            </w:r>
          </w:p>
        </w:tc>
        <w:tc>
          <w:tcPr>
            <w:tcW w:w="472"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3</w:t>
            </w:r>
          </w:p>
        </w:tc>
        <w:tc>
          <w:tcPr>
            <w:tcW w:w="801"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54</w:t>
            </w:r>
          </w:p>
        </w:tc>
        <w:tc>
          <w:tcPr>
            <w:tcW w:w="546"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p>
        </w:tc>
        <w:tc>
          <w:tcPr>
            <w:tcW w:w="495"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3</w:t>
            </w:r>
          </w:p>
        </w:tc>
        <w:tc>
          <w:tcPr>
            <w:tcW w:w="476" w:type="dxa"/>
            <w:vMerge w:val="restart"/>
            <w:tcBorders>
              <w:top w:val="single" w:color="000000" w:sz="6" w:space="0"/>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restart"/>
            <w:tcBorders>
              <w:top w:val="single" w:color="000000" w:sz="6" w:space="0"/>
              <w:left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szCs w:val="21"/>
              </w:rPr>
              <w:t>②③</w:t>
            </w:r>
          </w:p>
        </w:tc>
        <w:tc>
          <w:tcPr>
            <w:tcW w:w="596" w:type="dxa"/>
            <w:vMerge w:val="restart"/>
            <w:tcBorders>
              <w:top w:val="single" w:color="000000" w:sz="6" w:space="0"/>
              <w:left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茶艺</w:t>
            </w:r>
          </w:p>
        </w:tc>
        <w:tc>
          <w:tcPr>
            <w:tcW w:w="472"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96" w:type="dxa"/>
            <w:vMerge w:val="continue"/>
            <w:tcBorders>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酒水知识和调酒技术</w:t>
            </w:r>
          </w:p>
        </w:tc>
        <w:tc>
          <w:tcPr>
            <w:tcW w:w="472"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3</w:t>
            </w:r>
          </w:p>
        </w:tc>
        <w:tc>
          <w:tcPr>
            <w:tcW w:w="801"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54</w:t>
            </w:r>
          </w:p>
        </w:tc>
        <w:tc>
          <w:tcPr>
            <w:tcW w:w="546"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p>
        </w:tc>
        <w:tc>
          <w:tcPr>
            <w:tcW w:w="495"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3</w:t>
            </w:r>
          </w:p>
        </w:tc>
        <w:tc>
          <w:tcPr>
            <w:tcW w:w="476" w:type="dxa"/>
            <w:vMerge w:val="restart"/>
            <w:tcBorders>
              <w:left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restart"/>
            <w:tcBorders>
              <w:left w:val="single" w:color="000000" w:sz="6" w:space="0"/>
              <w:right w:val="single" w:color="000000" w:sz="6" w:space="0"/>
            </w:tcBorders>
            <w:vAlign w:val="center"/>
          </w:tcPr>
          <w:p>
            <w:pPr>
              <w:widowControl/>
              <w:adjustRightInd w:val="0"/>
              <w:snapToGrid w:val="0"/>
              <w:jc w:val="center"/>
              <w:rPr>
                <w:rFonts w:ascii="宋体" w:hAnsi="宋体" w:cs="宋体"/>
                <w:szCs w:val="21"/>
              </w:rPr>
            </w:pPr>
            <w:r>
              <w:rPr>
                <w:rFonts w:hint="eastAsia" w:ascii="宋体" w:hAnsi="宋体" w:cs="宋体"/>
                <w:szCs w:val="21"/>
              </w:rPr>
              <w:t>②③</w:t>
            </w:r>
          </w:p>
        </w:tc>
        <w:tc>
          <w:tcPr>
            <w:tcW w:w="596" w:type="dxa"/>
            <w:vMerge w:val="restart"/>
            <w:tcBorders>
              <w:top w:val="single" w:color="000000" w:sz="6" w:space="0"/>
              <w:left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食品营养学</w:t>
            </w:r>
          </w:p>
        </w:tc>
        <w:tc>
          <w:tcPr>
            <w:tcW w:w="472"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801"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vMerge w:val="continue"/>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96" w:type="dxa"/>
            <w:vMerge w:val="continue"/>
            <w:tcBorders>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全院性公共选修课</w:t>
            </w:r>
          </w:p>
        </w:tc>
        <w:tc>
          <w:tcPr>
            <w:tcW w:w="472"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ascii="宋体" w:hAnsi="宋体" w:eastAsia="宋体" w:cs="宋体"/>
                <w:szCs w:val="21"/>
              </w:rPr>
              <w:t>2</w:t>
            </w:r>
          </w:p>
        </w:tc>
        <w:tc>
          <w:tcPr>
            <w:tcW w:w="801"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ascii="宋体" w:hAnsi="宋体" w:eastAsia="宋体" w:cs="宋体"/>
                <w:szCs w:val="21"/>
              </w:rPr>
              <w:t>36</w:t>
            </w:r>
          </w:p>
        </w:tc>
        <w:tc>
          <w:tcPr>
            <w:tcW w:w="54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30"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lang w:val="en-US"/>
              </w:rPr>
            </w:pPr>
            <w:r>
              <w:rPr>
                <w:rFonts w:hint="eastAsia" w:ascii="宋体" w:hAnsi="宋体" w:eastAsia="宋体" w:cs="宋体"/>
                <w:szCs w:val="21"/>
                <w:lang w:val="en-US"/>
              </w:rPr>
              <w:t>2</w:t>
            </w:r>
          </w:p>
        </w:tc>
        <w:tc>
          <w:tcPr>
            <w:tcW w:w="495"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cs="宋体"/>
                <w:szCs w:val="21"/>
              </w:rPr>
              <w:t>①②</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管理理论与方法</w:t>
            </w:r>
          </w:p>
        </w:tc>
        <w:tc>
          <w:tcPr>
            <w:tcW w:w="472"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4</w:t>
            </w:r>
          </w:p>
        </w:tc>
        <w:tc>
          <w:tcPr>
            <w:tcW w:w="801"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72</w:t>
            </w:r>
          </w:p>
        </w:tc>
        <w:tc>
          <w:tcPr>
            <w:tcW w:w="546" w:type="dxa"/>
            <w:tcBorders>
              <w:left w:val="single" w:color="000000" w:sz="6" w:space="0"/>
              <w:bottom w:val="single" w:color="000000" w:sz="6" w:space="0"/>
              <w:right w:val="single" w:color="000000" w:sz="6" w:space="0"/>
            </w:tcBorders>
            <w:vAlign w:val="center"/>
          </w:tcPr>
          <w:p>
            <w:pPr>
              <w:adjustRightInd w:val="0"/>
              <w:snapToGrid w:val="0"/>
              <w:jc w:val="center"/>
              <w:rPr>
                <w:rFonts w:ascii="宋体" w:cs="宋体"/>
                <w:szCs w:val="21"/>
              </w:rPr>
            </w:pPr>
          </w:p>
        </w:tc>
        <w:tc>
          <w:tcPr>
            <w:tcW w:w="548" w:type="dxa"/>
            <w:tcBorders>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634" w:type="dxa"/>
            <w:tcBorders>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r>
              <w:rPr>
                <w:rFonts w:hint="eastAsia" w:hAnsi="宋体" w:cs="宋体"/>
                <w:sz w:val="21"/>
                <w:szCs w:val="21"/>
              </w:rPr>
              <w:t>4</w:t>
            </w:r>
          </w:p>
        </w:tc>
        <w:tc>
          <w:tcPr>
            <w:tcW w:w="530" w:type="dxa"/>
            <w:tcBorders>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495" w:type="dxa"/>
            <w:tcBorders>
              <w:left w:val="single" w:color="000000" w:sz="6" w:space="0"/>
              <w:bottom w:val="single" w:color="000000" w:sz="6" w:space="0"/>
              <w:right w:val="single" w:color="000000" w:sz="6" w:space="0"/>
            </w:tcBorders>
            <w:vAlign w:val="center"/>
          </w:tcPr>
          <w:p>
            <w:pPr>
              <w:pStyle w:val="3"/>
              <w:adjustRightInd w:val="0"/>
              <w:snapToGrid w:val="0"/>
              <w:spacing w:line="240" w:lineRule="auto"/>
              <w:jc w:val="center"/>
              <w:rPr>
                <w:rFonts w:hAnsi="宋体" w:cs="宋体"/>
                <w:sz w:val="21"/>
                <w:szCs w:val="21"/>
              </w:rPr>
            </w:pPr>
          </w:p>
        </w:tc>
        <w:tc>
          <w:tcPr>
            <w:tcW w:w="47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①②③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旅游经济概论</w:t>
            </w:r>
          </w:p>
        </w:tc>
        <w:tc>
          <w:tcPr>
            <w:tcW w:w="472"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4</w:t>
            </w:r>
          </w:p>
        </w:tc>
        <w:tc>
          <w:tcPr>
            <w:tcW w:w="801"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72</w:t>
            </w:r>
          </w:p>
        </w:tc>
        <w:tc>
          <w:tcPr>
            <w:tcW w:w="54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4</w:t>
            </w:r>
          </w:p>
        </w:tc>
        <w:tc>
          <w:tcPr>
            <w:tcW w:w="530"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①②③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top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adjustRightInd w:val="0"/>
              <w:snapToGrid w:val="0"/>
              <w:jc w:val="center"/>
              <w:rPr>
                <w:rFonts w:ascii="宋体" w:hAnsi="宋体" w:cs="宋体"/>
                <w:szCs w:val="21"/>
              </w:rPr>
            </w:pPr>
            <w:r>
              <w:rPr>
                <w:rFonts w:hint="eastAsia" w:ascii="宋体" w:hAnsi="宋体" w:cs="宋体"/>
                <w:szCs w:val="21"/>
              </w:rPr>
              <w:t>旅游学概论</w:t>
            </w:r>
          </w:p>
        </w:tc>
        <w:tc>
          <w:tcPr>
            <w:tcW w:w="472"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4</w:t>
            </w:r>
          </w:p>
        </w:tc>
        <w:tc>
          <w:tcPr>
            <w:tcW w:w="801" w:type="dxa"/>
            <w:tcBorders>
              <w:left w:val="single" w:color="000000" w:sz="6" w:space="0"/>
              <w:bottom w:val="single" w:color="000000" w:sz="6" w:space="0"/>
              <w:right w:val="single" w:color="000000" w:sz="6" w:space="0"/>
            </w:tcBorders>
            <w:vAlign w:val="center"/>
          </w:tcPr>
          <w:p>
            <w:pPr>
              <w:widowControl/>
              <w:jc w:val="center"/>
              <w:textAlignment w:val="center"/>
              <w:rPr>
                <w:rFonts w:ascii="宋体" w:cs="宋体"/>
                <w:szCs w:val="21"/>
              </w:rPr>
            </w:pPr>
            <w:r>
              <w:rPr>
                <w:rFonts w:hint="eastAsia" w:ascii="宋体" w:hAnsi="宋体" w:cs="宋体"/>
                <w:color w:val="000000"/>
                <w:kern w:val="0"/>
                <w:sz w:val="22"/>
                <w:szCs w:val="22"/>
                <w:lang w:bidi="ar"/>
              </w:rPr>
              <w:t>72</w:t>
            </w:r>
          </w:p>
        </w:tc>
        <w:tc>
          <w:tcPr>
            <w:tcW w:w="54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548"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634"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r>
              <w:rPr>
                <w:rFonts w:hint="eastAsia" w:ascii="宋体" w:hAnsi="宋体" w:eastAsia="宋体" w:cs="宋体"/>
                <w:szCs w:val="21"/>
                <w:lang w:val="en-US"/>
              </w:rPr>
              <w:t>4</w:t>
            </w:r>
          </w:p>
        </w:tc>
        <w:tc>
          <w:tcPr>
            <w:tcW w:w="530"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95"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476" w:type="dxa"/>
            <w:tcBorders>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szCs w:val="21"/>
              </w:rPr>
            </w:pPr>
          </w:p>
        </w:tc>
        <w:tc>
          <w:tcPr>
            <w:tcW w:w="758" w:type="dxa"/>
            <w:tcBorders>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szCs w:val="21"/>
              </w:rPr>
            </w:pPr>
            <w:r>
              <w:rPr>
                <w:rFonts w:hint="eastAsia" w:ascii="宋体" w:hAnsi="宋体" w:cs="宋体"/>
                <w:kern w:val="0"/>
                <w:szCs w:val="21"/>
              </w:rPr>
              <w:t>①②③</w:t>
            </w: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888" w:type="dxa"/>
            <w:gridSpan w:val="2"/>
            <w:vMerge w:val="continue"/>
            <w:tcBorders>
              <w:bottom w:val="single" w:color="000000" w:sz="6" w:space="0"/>
              <w:right w:val="single" w:color="000000" w:sz="6" w:space="0"/>
            </w:tcBorders>
            <w:vAlign w:val="center"/>
          </w:tcPr>
          <w:p>
            <w:pPr>
              <w:pStyle w:val="15"/>
              <w:adjustRightInd w:val="0"/>
              <w:snapToGrid w:val="0"/>
              <w:ind w:left="107"/>
              <w:jc w:val="center"/>
              <w:rPr>
                <w:rFonts w:ascii="宋体" w:hAnsi="宋体" w:eastAsia="宋体" w:cs="宋体"/>
                <w:b/>
                <w:szCs w:val="21"/>
              </w:rPr>
            </w:pPr>
          </w:p>
        </w:tc>
        <w:tc>
          <w:tcPr>
            <w:tcW w:w="2212" w:type="dxa"/>
            <w:tcBorders>
              <w:top w:val="single" w:color="000000" w:sz="6" w:space="0"/>
              <w:left w:val="single" w:color="000000" w:sz="6" w:space="0"/>
              <w:bottom w:val="single" w:color="000000" w:sz="6" w:space="0"/>
              <w:right w:val="single" w:color="000000" w:sz="6" w:space="0"/>
            </w:tcBorders>
            <w:vAlign w:val="center"/>
          </w:tcPr>
          <w:p>
            <w:pPr>
              <w:widowControl/>
              <w:adjustRightInd w:val="0"/>
              <w:snapToGrid w:val="0"/>
              <w:jc w:val="center"/>
              <w:rPr>
                <w:rFonts w:ascii="宋体" w:cs="宋体"/>
                <w:b/>
                <w:bCs/>
                <w:szCs w:val="21"/>
              </w:rPr>
            </w:pPr>
            <w:r>
              <w:rPr>
                <w:rFonts w:hint="eastAsia" w:ascii="宋体" w:hAnsi="宋体" w:cs="宋体"/>
                <w:b/>
                <w:bCs/>
                <w:szCs w:val="21"/>
              </w:rPr>
              <w:t>小计</w:t>
            </w:r>
          </w:p>
        </w:tc>
        <w:tc>
          <w:tcPr>
            <w:tcW w:w="472"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23</w:t>
            </w:r>
          </w:p>
        </w:tc>
        <w:tc>
          <w:tcPr>
            <w:tcW w:w="801"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414</w:t>
            </w:r>
          </w:p>
        </w:tc>
        <w:tc>
          <w:tcPr>
            <w:tcW w:w="54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548"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634"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14</w:t>
            </w:r>
          </w:p>
        </w:tc>
        <w:tc>
          <w:tcPr>
            <w:tcW w:w="530"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2</w:t>
            </w:r>
          </w:p>
        </w:tc>
        <w:tc>
          <w:tcPr>
            <w:tcW w:w="495"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6</w:t>
            </w:r>
          </w:p>
        </w:tc>
        <w:tc>
          <w:tcPr>
            <w:tcW w:w="476" w:type="dxa"/>
            <w:tcBorders>
              <w:top w:val="single" w:color="000000" w:sz="6" w:space="0"/>
              <w:left w:val="single" w:color="000000" w:sz="6" w:space="0"/>
              <w:bottom w:val="single" w:color="000000" w:sz="6" w:space="0"/>
              <w:right w:val="single" w:color="000000" w:sz="6" w:space="0"/>
            </w:tcBorders>
            <w:vAlign w:val="center"/>
          </w:tcPr>
          <w:p>
            <w:pPr>
              <w:widowControl/>
              <w:jc w:val="center"/>
              <w:textAlignment w:val="center"/>
              <w:rPr>
                <w:rFonts w:ascii="宋体" w:hAnsi="宋体" w:cs="宋体"/>
                <w:b/>
                <w:bCs/>
                <w:color w:val="000000"/>
                <w:kern w:val="0"/>
                <w:sz w:val="22"/>
                <w:szCs w:val="22"/>
                <w:lang w:bidi="ar"/>
              </w:rPr>
            </w:pPr>
            <w:r>
              <w:rPr>
                <w:rFonts w:hint="eastAsia" w:ascii="宋体" w:hAnsi="宋体" w:cs="宋体"/>
                <w:b/>
                <w:bCs/>
                <w:color w:val="000000"/>
                <w:kern w:val="0"/>
                <w:sz w:val="22"/>
                <w:szCs w:val="22"/>
                <w:lang w:bidi="ar"/>
              </w:rPr>
              <w:t>0</w:t>
            </w:r>
          </w:p>
        </w:tc>
        <w:tc>
          <w:tcPr>
            <w:tcW w:w="758" w:type="dxa"/>
            <w:tcBorders>
              <w:top w:val="single" w:color="000000" w:sz="6" w:space="0"/>
              <w:left w:val="single" w:color="000000" w:sz="6" w:space="0"/>
              <w:bottom w:val="single" w:color="000000" w:sz="6" w:space="0"/>
              <w:right w:val="single" w:color="000000" w:sz="6" w:space="0"/>
            </w:tcBorders>
            <w:vAlign w:val="center"/>
          </w:tcPr>
          <w:p>
            <w:pPr>
              <w:pStyle w:val="15"/>
              <w:adjustRightInd w:val="0"/>
              <w:snapToGrid w:val="0"/>
              <w:jc w:val="center"/>
              <w:rPr>
                <w:rFonts w:ascii="宋体" w:hAnsi="宋体" w:eastAsia="宋体" w:cs="宋体"/>
                <w:b/>
                <w:bCs/>
                <w:szCs w:val="21"/>
              </w:rPr>
            </w:pPr>
          </w:p>
        </w:tc>
        <w:tc>
          <w:tcPr>
            <w:tcW w:w="596" w:type="dxa"/>
            <w:tcBorders>
              <w:top w:val="single" w:color="000000" w:sz="6" w:space="0"/>
              <w:left w:val="single" w:color="000000" w:sz="6" w:space="0"/>
              <w:bottom w:val="single" w:color="000000" w:sz="6" w:space="0"/>
            </w:tcBorders>
            <w:vAlign w:val="center"/>
          </w:tcPr>
          <w:p>
            <w:pPr>
              <w:pStyle w:val="15"/>
              <w:adjustRightInd w:val="0"/>
              <w:snapToGrid w:val="0"/>
              <w:jc w:val="center"/>
              <w:rPr>
                <w:rFonts w:ascii="宋体" w:hAnsi="宋体" w:eastAsia="宋体" w:cs="宋体"/>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 w:hRule="atLeast"/>
          <w:jc w:val="center"/>
        </w:trPr>
        <w:tc>
          <w:tcPr>
            <w:tcW w:w="3100" w:type="dxa"/>
            <w:gridSpan w:val="3"/>
            <w:tcBorders>
              <w:top w:val="single" w:color="000000" w:sz="6" w:space="0"/>
              <w:right w:val="single" w:color="000000" w:sz="6" w:space="0"/>
            </w:tcBorders>
            <w:vAlign w:val="center"/>
          </w:tcPr>
          <w:p>
            <w:pPr>
              <w:pStyle w:val="15"/>
              <w:adjustRightInd w:val="0"/>
              <w:snapToGrid w:val="0"/>
              <w:ind w:left="1804" w:right="1793"/>
              <w:jc w:val="center"/>
              <w:rPr>
                <w:rFonts w:ascii="宋体" w:hAnsi="宋体" w:eastAsia="宋体" w:cs="宋体"/>
                <w:b/>
                <w:szCs w:val="21"/>
              </w:rPr>
            </w:pPr>
            <w:r>
              <w:rPr>
                <w:rFonts w:hint="eastAsia" w:ascii="宋体" w:hAnsi="宋体" w:eastAsia="宋体" w:cs="宋体"/>
                <w:b/>
                <w:szCs w:val="21"/>
              </w:rPr>
              <w:t>合计</w:t>
            </w:r>
          </w:p>
        </w:tc>
        <w:tc>
          <w:tcPr>
            <w:tcW w:w="472"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135</w:t>
            </w:r>
          </w:p>
        </w:tc>
        <w:tc>
          <w:tcPr>
            <w:tcW w:w="801"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2571</w:t>
            </w:r>
          </w:p>
        </w:tc>
        <w:tc>
          <w:tcPr>
            <w:tcW w:w="546"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22</w:t>
            </w:r>
          </w:p>
        </w:tc>
        <w:tc>
          <w:tcPr>
            <w:tcW w:w="548"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25</w:t>
            </w:r>
          </w:p>
        </w:tc>
        <w:tc>
          <w:tcPr>
            <w:tcW w:w="634"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22</w:t>
            </w:r>
          </w:p>
        </w:tc>
        <w:tc>
          <w:tcPr>
            <w:tcW w:w="530"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25</w:t>
            </w:r>
          </w:p>
        </w:tc>
        <w:tc>
          <w:tcPr>
            <w:tcW w:w="495"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23</w:t>
            </w:r>
          </w:p>
        </w:tc>
        <w:tc>
          <w:tcPr>
            <w:tcW w:w="476" w:type="dxa"/>
            <w:tcBorders>
              <w:top w:val="single" w:color="000000" w:sz="6" w:space="0"/>
              <w:left w:val="single" w:color="000000" w:sz="6" w:space="0"/>
              <w:right w:val="single" w:color="000000" w:sz="6" w:space="0"/>
            </w:tcBorders>
            <w:vAlign w:val="center"/>
          </w:tcPr>
          <w:p>
            <w:pPr>
              <w:adjustRightInd w:val="0"/>
              <w:snapToGrid w:val="0"/>
              <w:jc w:val="center"/>
              <w:rPr>
                <w:rFonts w:ascii="宋体" w:hAnsi="宋体" w:cs="宋体"/>
                <w:b/>
                <w:bCs/>
                <w:szCs w:val="21"/>
              </w:rPr>
            </w:pPr>
            <w:r>
              <w:rPr>
                <w:rFonts w:hint="eastAsia" w:ascii="宋体" w:hAnsi="宋体" w:cs="宋体"/>
                <w:b/>
                <w:bCs/>
                <w:szCs w:val="21"/>
              </w:rPr>
              <w:t>22</w:t>
            </w:r>
          </w:p>
        </w:tc>
        <w:tc>
          <w:tcPr>
            <w:tcW w:w="758" w:type="dxa"/>
            <w:tcBorders>
              <w:top w:val="single" w:color="000000" w:sz="6" w:space="0"/>
              <w:left w:val="single" w:color="000000" w:sz="6" w:space="0"/>
              <w:right w:val="single" w:color="000000" w:sz="6" w:space="0"/>
            </w:tcBorders>
            <w:vAlign w:val="center"/>
          </w:tcPr>
          <w:p>
            <w:pPr>
              <w:widowControl/>
              <w:jc w:val="right"/>
              <w:textAlignment w:val="center"/>
              <w:rPr>
                <w:rFonts w:ascii="宋体" w:hAnsi="宋体" w:cs="宋体"/>
                <w:szCs w:val="21"/>
              </w:rPr>
            </w:pPr>
          </w:p>
        </w:tc>
        <w:tc>
          <w:tcPr>
            <w:tcW w:w="596" w:type="dxa"/>
            <w:tcBorders>
              <w:top w:val="single" w:color="000000" w:sz="6" w:space="0"/>
              <w:left w:val="single" w:color="000000" w:sz="6" w:space="0"/>
            </w:tcBorders>
            <w:vAlign w:val="center"/>
          </w:tcPr>
          <w:p>
            <w:pPr>
              <w:pStyle w:val="15"/>
              <w:adjustRightInd w:val="0"/>
              <w:snapToGrid w:val="0"/>
              <w:jc w:val="center"/>
              <w:rPr>
                <w:rFonts w:ascii="宋体" w:hAnsi="宋体" w:eastAsia="宋体" w:cs="宋体"/>
                <w:szCs w:val="21"/>
              </w:rPr>
            </w:pPr>
          </w:p>
        </w:tc>
      </w:tr>
    </w:tbl>
    <w:p>
      <w:pPr>
        <w:spacing w:line="210" w:lineRule="exact"/>
        <w:ind w:left="631" w:leftChars="172" w:hanging="270" w:hangingChars="150"/>
        <w:rPr>
          <w:rFonts w:ascii="黑体" w:eastAsia="黑体" w:cs="黑体"/>
          <w:sz w:val="18"/>
          <w:szCs w:val="18"/>
        </w:rPr>
      </w:pPr>
      <w:r>
        <w:rPr>
          <w:rFonts w:hint="eastAsia" w:ascii="黑体" w:eastAsia="黑体" w:cs="黑体"/>
          <w:sz w:val="18"/>
          <w:szCs w:val="18"/>
        </w:rPr>
        <w:t>注：（</w:t>
      </w:r>
      <w:r>
        <w:rPr>
          <w:rFonts w:ascii="黑体" w:eastAsia="黑体" w:cs="黑体"/>
          <w:sz w:val="18"/>
          <w:szCs w:val="18"/>
        </w:rPr>
        <w:t>1</w:t>
      </w:r>
      <w:r>
        <w:rPr>
          <w:rFonts w:hint="eastAsia" w:ascii="黑体" w:eastAsia="黑体" w:cs="黑体"/>
          <w:sz w:val="18"/>
          <w:szCs w:val="18"/>
        </w:rPr>
        <w:t>）</w:t>
      </w:r>
      <w:r>
        <w:rPr>
          <w:rFonts w:hint="eastAsia" w:ascii="黑体" w:eastAsia="黑体" w:cs="黑体"/>
          <w:sz w:val="18"/>
          <w:szCs w:val="18"/>
          <w:lang w:val="en-US" w:eastAsia="zh-CN"/>
        </w:rPr>
        <w:t>集中学习学时不低于总学时的40%</w:t>
      </w:r>
      <w:r>
        <w:rPr>
          <w:rFonts w:ascii="黑体" w:eastAsia="黑体" w:cs="黑体"/>
          <w:sz w:val="18"/>
          <w:szCs w:val="18"/>
        </w:rPr>
        <w:t xml:space="preserve"> (2) </w:t>
      </w:r>
      <w:r>
        <w:rPr>
          <w:rFonts w:hint="eastAsia" w:ascii="黑体" w:eastAsia="黑体" w:cs="黑体"/>
          <w:sz w:val="18"/>
          <w:szCs w:val="18"/>
        </w:rPr>
        <w:t>评价方式：①笔试，②面试，③任务考核，④业绩考核</w:t>
      </w:r>
      <w:r>
        <w:rPr>
          <w:rFonts w:ascii="黑体" w:eastAsia="黑体" w:cs="黑体"/>
          <w:sz w:val="18"/>
          <w:szCs w:val="18"/>
        </w:rPr>
        <w:t>,</w:t>
      </w:r>
      <w:r>
        <w:rPr>
          <w:rFonts w:hint="eastAsia" w:ascii="黑体" w:eastAsia="黑体" w:cs="黑体"/>
          <w:sz w:val="18"/>
          <w:szCs w:val="18"/>
        </w:rPr>
        <w:t>等</w:t>
      </w:r>
    </w:p>
    <w:p>
      <w:pPr>
        <w:spacing w:line="360" w:lineRule="auto"/>
        <w:jc w:val="center"/>
        <w:rPr>
          <w:rFonts w:ascii="黑体" w:hAnsi="黑体" w:eastAsia="黑体"/>
          <w:sz w:val="36"/>
          <w:szCs w:val="36"/>
        </w:rPr>
      </w:pPr>
      <w:r>
        <w:rPr>
          <w:rFonts w:ascii="黑体" w:hAnsi="黑体" w:eastAsia="黑体"/>
          <w:sz w:val="36"/>
          <w:szCs w:val="36"/>
        </w:rPr>
        <w:br w:type="page"/>
      </w:r>
      <w:r>
        <w:rPr>
          <w:rFonts w:hint="eastAsia" w:ascii="黑体" w:hAnsi="黑体" w:eastAsia="黑体"/>
          <w:sz w:val="36"/>
          <w:szCs w:val="36"/>
        </w:rPr>
        <w:t>表</w:t>
      </w:r>
      <w:r>
        <w:rPr>
          <w:rFonts w:ascii="黑体" w:hAnsi="黑体" w:eastAsia="黑体"/>
          <w:sz w:val="36"/>
          <w:szCs w:val="36"/>
        </w:rPr>
        <w:t xml:space="preserve">3 </w:t>
      </w:r>
      <w:r>
        <w:rPr>
          <w:rFonts w:hint="eastAsia" w:ascii="黑体" w:hAnsi="黑体" w:eastAsia="黑体"/>
          <w:sz w:val="36"/>
          <w:szCs w:val="36"/>
        </w:rPr>
        <w:t>工学交替的教学组织进度安排表</w:t>
      </w:r>
    </w:p>
    <w:tbl>
      <w:tblPr>
        <w:tblStyle w:val="10"/>
        <w:tblW w:w="9363" w:type="dxa"/>
        <w:jc w:val="center"/>
        <w:tblInd w:w="8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0"/>
        <w:gridCol w:w="755"/>
        <w:gridCol w:w="2833"/>
        <w:gridCol w:w="1002"/>
        <w:gridCol w:w="716"/>
        <w:gridCol w:w="642"/>
        <w:gridCol w:w="646"/>
        <w:gridCol w:w="689"/>
        <w:gridCol w:w="645"/>
        <w:gridCol w:w="10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教学进度安排</w:t>
            </w:r>
          </w:p>
        </w:tc>
        <w:tc>
          <w:tcPr>
            <w:tcW w:w="755" w:type="dxa"/>
            <w:vMerge w:val="restart"/>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序号</w:t>
            </w:r>
          </w:p>
        </w:tc>
        <w:tc>
          <w:tcPr>
            <w:tcW w:w="2833" w:type="dxa"/>
            <w:vMerge w:val="restart"/>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课程名称</w:t>
            </w:r>
          </w:p>
        </w:tc>
        <w:tc>
          <w:tcPr>
            <w:tcW w:w="3695" w:type="dxa"/>
            <w:gridSpan w:val="5"/>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学时安排</w:t>
            </w:r>
          </w:p>
        </w:tc>
        <w:tc>
          <w:tcPr>
            <w:tcW w:w="645" w:type="dxa"/>
            <w:vMerge w:val="restart"/>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学分</w:t>
            </w:r>
          </w:p>
        </w:tc>
        <w:tc>
          <w:tcPr>
            <w:tcW w:w="1025" w:type="dxa"/>
            <w:vMerge w:val="restart"/>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考核方式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b/>
                <w:bCs/>
                <w:color w:val="000000"/>
                <w:kern w:val="0"/>
                <w:szCs w:val="21"/>
              </w:rPr>
            </w:pPr>
          </w:p>
        </w:tc>
        <w:tc>
          <w:tcPr>
            <w:tcW w:w="755" w:type="dxa"/>
            <w:vMerge w:val="continue"/>
            <w:vAlign w:val="center"/>
          </w:tcPr>
          <w:p>
            <w:pPr>
              <w:widowControl/>
              <w:adjustRightInd w:val="0"/>
              <w:snapToGrid w:val="0"/>
              <w:jc w:val="center"/>
              <w:rPr>
                <w:rFonts w:ascii="宋体" w:cs="宋体"/>
                <w:b/>
                <w:bCs/>
                <w:color w:val="000000"/>
                <w:kern w:val="0"/>
                <w:szCs w:val="21"/>
              </w:rPr>
            </w:pPr>
          </w:p>
        </w:tc>
        <w:tc>
          <w:tcPr>
            <w:tcW w:w="2833" w:type="dxa"/>
            <w:vMerge w:val="continue"/>
            <w:vAlign w:val="center"/>
          </w:tcPr>
          <w:p>
            <w:pPr>
              <w:widowControl/>
              <w:adjustRightInd w:val="0"/>
              <w:snapToGrid w:val="0"/>
              <w:jc w:val="center"/>
              <w:rPr>
                <w:rFonts w:ascii="宋体" w:cs="宋体"/>
                <w:b/>
                <w:bCs/>
                <w:color w:val="000000"/>
                <w:kern w:val="0"/>
                <w:szCs w:val="21"/>
              </w:rPr>
            </w:pPr>
          </w:p>
        </w:tc>
        <w:tc>
          <w:tcPr>
            <w:tcW w:w="1002" w:type="dxa"/>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总学时</w:t>
            </w:r>
          </w:p>
        </w:tc>
        <w:tc>
          <w:tcPr>
            <w:tcW w:w="716" w:type="dxa"/>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集中授课</w:t>
            </w:r>
          </w:p>
        </w:tc>
        <w:tc>
          <w:tcPr>
            <w:tcW w:w="642" w:type="dxa"/>
            <w:vAlign w:val="center"/>
          </w:tcPr>
          <w:p>
            <w:pPr>
              <w:widowControl/>
              <w:adjustRightInd w:val="0"/>
              <w:snapToGrid w:val="0"/>
              <w:jc w:val="center"/>
              <w:rPr>
                <w:rFonts w:ascii="宋体" w:cs="宋体"/>
                <w:b/>
                <w:bCs/>
                <w:color w:val="000000"/>
                <w:kern w:val="0"/>
                <w:szCs w:val="21"/>
              </w:rPr>
            </w:pPr>
            <w:r>
              <w:rPr>
                <w:rFonts w:hint="eastAsia" w:ascii="宋体" w:cs="宋体"/>
                <w:b/>
                <w:bCs/>
                <w:color w:val="000000"/>
                <w:kern w:val="0"/>
                <w:szCs w:val="21"/>
              </w:rPr>
              <w:t>线上授课</w:t>
            </w:r>
          </w:p>
        </w:tc>
        <w:tc>
          <w:tcPr>
            <w:tcW w:w="646" w:type="dxa"/>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任务训练</w:t>
            </w:r>
          </w:p>
        </w:tc>
        <w:tc>
          <w:tcPr>
            <w:tcW w:w="689" w:type="dxa"/>
            <w:vAlign w:val="center"/>
          </w:tcPr>
          <w:p>
            <w:pPr>
              <w:widowControl/>
              <w:adjustRightInd w:val="0"/>
              <w:snapToGrid w:val="0"/>
              <w:jc w:val="center"/>
              <w:rPr>
                <w:rFonts w:ascii="宋体" w:cs="宋体"/>
                <w:b/>
                <w:bCs/>
                <w:color w:val="000000"/>
                <w:kern w:val="0"/>
                <w:szCs w:val="21"/>
              </w:rPr>
            </w:pPr>
            <w:r>
              <w:rPr>
                <w:rFonts w:hint="eastAsia" w:ascii="宋体" w:hAnsi="宋体" w:cs="宋体"/>
                <w:b/>
                <w:bCs/>
                <w:color w:val="000000"/>
                <w:kern w:val="0"/>
                <w:szCs w:val="21"/>
              </w:rPr>
              <w:t>在岗培养</w:t>
            </w:r>
          </w:p>
        </w:tc>
        <w:tc>
          <w:tcPr>
            <w:tcW w:w="645" w:type="dxa"/>
            <w:vMerge w:val="continue"/>
            <w:vAlign w:val="center"/>
          </w:tcPr>
          <w:p>
            <w:pPr>
              <w:widowControl/>
              <w:adjustRightInd w:val="0"/>
              <w:snapToGrid w:val="0"/>
              <w:jc w:val="center"/>
              <w:rPr>
                <w:rFonts w:ascii="宋体" w:cs="宋体"/>
                <w:b/>
                <w:bCs/>
                <w:color w:val="000000"/>
                <w:kern w:val="0"/>
                <w:szCs w:val="21"/>
              </w:rPr>
            </w:pPr>
          </w:p>
        </w:tc>
        <w:tc>
          <w:tcPr>
            <w:tcW w:w="1025" w:type="dxa"/>
            <w:vMerge w:val="continue"/>
            <w:vAlign w:val="center"/>
          </w:tcPr>
          <w:p>
            <w:pPr>
              <w:widowControl/>
              <w:adjustRightInd w:val="0"/>
              <w:snapToGrid w:val="0"/>
              <w:jc w:val="center"/>
              <w:rPr>
                <w:rFonts w:ascii="宋体" w:cs="宋体"/>
                <w:b/>
                <w:bCs/>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第一学期</w:t>
            </w:r>
          </w:p>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p>
        </w:tc>
        <w:tc>
          <w:tcPr>
            <w:tcW w:w="2833" w:type="dxa"/>
            <w:noWrap/>
            <w:vAlign w:val="center"/>
          </w:tcPr>
          <w:p>
            <w:pPr>
              <w:adjustRightInd w:val="0"/>
              <w:snapToGrid w:val="0"/>
              <w:jc w:val="center"/>
              <w:rPr>
                <w:rFonts w:ascii="宋体" w:hAnsi="宋体" w:cs="宋体"/>
                <w:szCs w:val="21"/>
              </w:rPr>
            </w:pPr>
            <w:r>
              <w:rPr>
                <w:rFonts w:hint="eastAsia" w:ascii="宋体" w:hAnsi="宋体" w:cs="宋体"/>
                <w:szCs w:val="21"/>
              </w:rPr>
              <w:t>思想道德修养与法律基础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54</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28</w:t>
            </w:r>
          </w:p>
        </w:tc>
        <w:tc>
          <w:tcPr>
            <w:tcW w:w="642"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18</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8</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形势与政策（一）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8</w:t>
            </w:r>
          </w:p>
        </w:tc>
        <w:tc>
          <w:tcPr>
            <w:tcW w:w="716"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8</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jc w:val="center"/>
              <w:rPr>
                <w:rFonts w:ascii="宋体" w:hAnsi="宋体" w:cs="宋体"/>
                <w:szCs w:val="21"/>
              </w:rPr>
            </w:pP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3</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军事理论</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12</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12</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4</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军事技能训练</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56</w:t>
            </w:r>
          </w:p>
        </w:tc>
        <w:tc>
          <w:tcPr>
            <w:tcW w:w="71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56</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5</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健康教育（一）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1</w:t>
            </w:r>
          </w:p>
        </w:tc>
        <w:tc>
          <w:tcPr>
            <w:tcW w:w="71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1</w:t>
            </w:r>
          </w:p>
        </w:tc>
        <w:tc>
          <w:tcPr>
            <w:tcW w:w="64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0.5</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6</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大学英语（一）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56</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30</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26</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7</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体育（一）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36</w:t>
            </w:r>
          </w:p>
        </w:tc>
        <w:tc>
          <w:tcPr>
            <w:tcW w:w="71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4</w:t>
            </w:r>
          </w:p>
        </w:tc>
        <w:tc>
          <w:tcPr>
            <w:tcW w:w="64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32</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8</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大学生心理健康（一）</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6</w:t>
            </w:r>
          </w:p>
        </w:tc>
        <w:tc>
          <w:tcPr>
            <w:tcW w:w="716"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6</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0.5</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9</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酒店经营管理实务</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72</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36</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0</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8</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28</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①</w:t>
            </w: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10</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服务礼仪</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54</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14</w:t>
            </w:r>
          </w:p>
        </w:tc>
        <w:tc>
          <w:tcPr>
            <w:tcW w:w="642"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13</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7</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20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hAnsi="宋体" w:cs="宋体"/>
                <w:color w:val="000000"/>
                <w:kern w:val="0"/>
                <w:szCs w:val="21"/>
              </w:rPr>
            </w:pPr>
            <w:r>
              <w:rPr>
                <w:rFonts w:hint="eastAsia" w:ascii="宋体" w:hAnsi="宋体" w:cs="宋体"/>
                <w:color w:val="000000"/>
                <w:kern w:val="0"/>
                <w:szCs w:val="21"/>
              </w:rPr>
              <w:t>①</w:t>
            </w: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11</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有效沟通</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36</w:t>
            </w:r>
          </w:p>
        </w:tc>
        <w:tc>
          <w:tcPr>
            <w:tcW w:w="716" w:type="dxa"/>
            <w:vAlign w:val="center"/>
          </w:tcPr>
          <w:p>
            <w:pPr>
              <w:keepNext w:val="0"/>
              <w:keepLines w:val="0"/>
              <w:widowControl/>
              <w:suppressLineNumbers w:val="0"/>
              <w:jc w:val="center"/>
              <w:textAlignment w:val="center"/>
              <w:rPr>
                <w:rFonts w:hint="default" w:ascii="宋体" w:hAnsi="宋体" w:eastAsia="宋体" w:cs="宋体"/>
                <w:szCs w:val="21"/>
                <w:lang w:val="en-US" w:eastAsia="zh-CN"/>
              </w:rPr>
            </w:pPr>
            <w:r>
              <w:rPr>
                <w:rFonts w:hint="eastAsia" w:ascii="宋体" w:hAnsi="宋体" w:eastAsia="宋体" w:cs="宋体"/>
                <w:i w:val="0"/>
                <w:color w:val="000000"/>
                <w:kern w:val="0"/>
                <w:sz w:val="21"/>
                <w:szCs w:val="21"/>
                <w:u w:val="none"/>
                <w:lang w:val="en-US" w:eastAsia="zh-CN" w:bidi="ar"/>
              </w:rPr>
              <w:t>14</w:t>
            </w:r>
          </w:p>
        </w:tc>
        <w:tc>
          <w:tcPr>
            <w:tcW w:w="642" w:type="dxa"/>
            <w:vAlign w:val="center"/>
          </w:tcPr>
          <w:p>
            <w:pPr>
              <w:keepNext w:val="0"/>
              <w:keepLines w:val="0"/>
              <w:widowControl/>
              <w:suppressLineNumbers w:val="0"/>
              <w:jc w:val="center"/>
              <w:textAlignment w:val="center"/>
              <w:rPr>
                <w:rFonts w:hint="eastAsia" w:ascii="宋体" w:hAnsi="宋体" w:eastAsia="宋体" w:cs="宋体"/>
                <w:szCs w:val="21"/>
                <w:lang w:eastAsia="zh-CN"/>
              </w:rPr>
            </w:pPr>
            <w:r>
              <w:rPr>
                <w:rFonts w:hint="eastAsia" w:ascii="宋体" w:hAnsi="宋体" w:eastAsia="宋体" w:cs="宋体"/>
                <w:i w:val="0"/>
                <w:color w:val="000000"/>
                <w:kern w:val="0"/>
                <w:sz w:val="21"/>
                <w:szCs w:val="21"/>
                <w:u w:val="none"/>
                <w:lang w:val="en-US" w:eastAsia="zh-CN" w:bidi="ar"/>
              </w:rPr>
              <w:t>4</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4</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14</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hAnsi="宋体" w:cs="宋体"/>
                <w:color w:val="000000"/>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12</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客房服务与管理实务</w:t>
            </w:r>
          </w:p>
        </w:tc>
        <w:tc>
          <w:tcPr>
            <w:tcW w:w="100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72</w:t>
            </w:r>
          </w:p>
        </w:tc>
        <w:tc>
          <w:tcPr>
            <w:tcW w:w="71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14</w:t>
            </w:r>
          </w:p>
        </w:tc>
        <w:tc>
          <w:tcPr>
            <w:tcW w:w="642"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22</w:t>
            </w:r>
          </w:p>
        </w:tc>
        <w:tc>
          <w:tcPr>
            <w:tcW w:w="646"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36</w:t>
            </w:r>
          </w:p>
        </w:tc>
        <w:tc>
          <w:tcPr>
            <w:tcW w:w="689" w:type="dxa"/>
            <w:vAlign w:val="center"/>
          </w:tcPr>
          <w:p>
            <w:pPr>
              <w:keepNext w:val="0"/>
              <w:keepLines w:val="0"/>
              <w:widowControl/>
              <w:suppressLineNumbers w:val="0"/>
              <w:jc w:val="center"/>
              <w:textAlignment w:val="center"/>
              <w:rPr>
                <w:rFonts w:ascii="宋体" w:hAnsi="宋体" w:cs="宋体"/>
                <w:szCs w:val="21"/>
              </w:rPr>
            </w:pPr>
            <w:r>
              <w:rPr>
                <w:rFonts w:hint="eastAsia" w:ascii="宋体" w:hAnsi="宋体" w:eastAsia="宋体" w:cs="宋体"/>
                <w:i w:val="0"/>
                <w:color w:val="000000"/>
                <w:kern w:val="0"/>
                <w:sz w:val="21"/>
                <w:szCs w:val="21"/>
                <w:u w:val="none"/>
                <w:lang w:val="en-US" w:eastAsia="zh-CN" w:bidi="ar"/>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hAnsi="宋体" w:cs="宋体"/>
                <w:color w:val="000000"/>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color w:val="000000"/>
                <w:kern w:val="0"/>
                <w:szCs w:val="21"/>
              </w:rPr>
            </w:pPr>
          </w:p>
        </w:tc>
        <w:tc>
          <w:tcPr>
            <w:tcW w:w="3588" w:type="dxa"/>
            <w:gridSpan w:val="2"/>
            <w:vAlign w:val="center"/>
          </w:tcPr>
          <w:p>
            <w:pPr>
              <w:adjustRightInd w:val="0"/>
              <w:snapToGrid w:val="0"/>
              <w:jc w:val="center"/>
              <w:rPr>
                <w:rFonts w:ascii="宋体" w:cs="宋体"/>
                <w:b/>
                <w:szCs w:val="21"/>
              </w:rPr>
            </w:pPr>
            <w:r>
              <w:rPr>
                <w:rFonts w:hint="eastAsia" w:ascii="宋体" w:hAnsi="宋体" w:cs="宋体"/>
                <w:b/>
                <w:szCs w:val="21"/>
              </w:rPr>
              <w:t>小计</w:t>
            </w:r>
          </w:p>
        </w:tc>
        <w:tc>
          <w:tcPr>
            <w:tcW w:w="1002" w:type="dxa"/>
            <w:vAlign w:val="center"/>
          </w:tcPr>
          <w:p>
            <w:pPr>
              <w:adjustRightInd w:val="0"/>
              <w:snapToGrid w:val="0"/>
              <w:jc w:val="center"/>
              <w:rPr>
                <w:rFonts w:hint="default" w:ascii="宋体" w:hAnsi="宋体" w:cs="宋体"/>
                <w:b/>
                <w:bCs/>
                <w:color w:val="auto"/>
                <w:szCs w:val="21"/>
                <w:lang w:val="en-US" w:eastAsia="zh-CN"/>
              </w:rPr>
            </w:pPr>
            <w:r>
              <w:rPr>
                <w:rFonts w:hint="eastAsia" w:ascii="宋体" w:hAnsi="宋体" w:cs="宋体"/>
                <w:b/>
                <w:bCs/>
                <w:color w:val="auto"/>
                <w:szCs w:val="21"/>
                <w:lang w:val="en-US" w:eastAsia="zh-CN"/>
              </w:rPr>
              <w:t>463</w:t>
            </w:r>
          </w:p>
        </w:tc>
        <w:tc>
          <w:tcPr>
            <w:tcW w:w="716" w:type="dxa"/>
            <w:vAlign w:val="center"/>
          </w:tcPr>
          <w:p>
            <w:pPr>
              <w:adjustRightInd w:val="0"/>
              <w:snapToGrid w:val="0"/>
              <w:jc w:val="center"/>
              <w:rPr>
                <w:rFonts w:hint="default" w:ascii="宋体" w:hAnsi="宋体" w:cs="宋体"/>
                <w:b/>
                <w:bCs/>
                <w:color w:val="auto"/>
                <w:szCs w:val="21"/>
                <w:lang w:val="en-US" w:eastAsia="zh-CN"/>
              </w:rPr>
            </w:pPr>
            <w:r>
              <w:rPr>
                <w:rFonts w:hint="eastAsia" w:ascii="宋体" w:hAnsi="宋体" w:cs="宋体"/>
                <w:b/>
                <w:bCs/>
                <w:color w:val="auto"/>
                <w:szCs w:val="21"/>
                <w:lang w:val="en-US" w:eastAsia="zh-CN"/>
              </w:rPr>
              <w:t>167</w:t>
            </w:r>
          </w:p>
        </w:tc>
        <w:tc>
          <w:tcPr>
            <w:tcW w:w="642" w:type="dxa"/>
            <w:vAlign w:val="center"/>
          </w:tcPr>
          <w:p>
            <w:pPr>
              <w:adjustRightInd w:val="0"/>
              <w:snapToGrid w:val="0"/>
              <w:jc w:val="center"/>
              <w:rPr>
                <w:rFonts w:hint="default" w:ascii="宋体" w:hAnsi="宋体" w:cs="宋体"/>
                <w:b/>
                <w:bCs/>
                <w:color w:val="auto"/>
                <w:szCs w:val="21"/>
                <w:lang w:val="en-US" w:eastAsia="zh-CN"/>
              </w:rPr>
            </w:pPr>
            <w:r>
              <w:rPr>
                <w:rFonts w:hint="eastAsia" w:ascii="宋体" w:hAnsi="宋体" w:cs="宋体"/>
                <w:b/>
                <w:bCs/>
                <w:color w:val="auto"/>
                <w:szCs w:val="21"/>
                <w:lang w:val="en-US" w:eastAsia="zh-CN"/>
              </w:rPr>
              <w:t>57</w:t>
            </w:r>
          </w:p>
        </w:tc>
        <w:tc>
          <w:tcPr>
            <w:tcW w:w="646" w:type="dxa"/>
            <w:vAlign w:val="center"/>
          </w:tcPr>
          <w:p>
            <w:pPr>
              <w:adjustRightInd w:val="0"/>
              <w:snapToGrid w:val="0"/>
              <w:jc w:val="center"/>
              <w:rPr>
                <w:rFonts w:hint="default" w:ascii="宋体" w:hAnsi="宋体" w:cs="宋体"/>
                <w:b/>
                <w:bCs/>
                <w:color w:val="auto"/>
                <w:szCs w:val="21"/>
                <w:lang w:val="en-US" w:eastAsia="zh-CN"/>
              </w:rPr>
            </w:pPr>
            <w:r>
              <w:rPr>
                <w:rFonts w:hint="eastAsia" w:ascii="宋体" w:hAnsi="宋体" w:cs="宋体"/>
                <w:b/>
                <w:bCs/>
                <w:color w:val="auto"/>
                <w:szCs w:val="21"/>
                <w:lang w:val="en-US" w:eastAsia="zh-CN"/>
              </w:rPr>
              <w:t>177</w:t>
            </w:r>
          </w:p>
        </w:tc>
        <w:tc>
          <w:tcPr>
            <w:tcW w:w="689" w:type="dxa"/>
            <w:vAlign w:val="center"/>
          </w:tcPr>
          <w:p>
            <w:pPr>
              <w:adjustRightInd w:val="0"/>
              <w:snapToGrid w:val="0"/>
              <w:jc w:val="center"/>
              <w:rPr>
                <w:rFonts w:hint="default" w:ascii="宋体" w:hAnsi="宋体" w:cs="宋体"/>
                <w:b/>
                <w:bCs/>
                <w:color w:val="auto"/>
                <w:szCs w:val="21"/>
                <w:lang w:val="en-US" w:eastAsia="zh-CN"/>
              </w:rPr>
            </w:pPr>
            <w:r>
              <w:rPr>
                <w:rFonts w:hint="eastAsia" w:ascii="宋体" w:hAnsi="宋体" w:cs="宋体"/>
                <w:b/>
                <w:bCs/>
                <w:color w:val="auto"/>
                <w:szCs w:val="21"/>
                <w:lang w:val="en-US" w:eastAsia="zh-CN"/>
              </w:rPr>
              <w:t>62</w:t>
            </w:r>
          </w:p>
        </w:tc>
        <w:tc>
          <w:tcPr>
            <w:tcW w:w="645"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25</w:t>
            </w:r>
          </w:p>
        </w:tc>
        <w:tc>
          <w:tcPr>
            <w:tcW w:w="1025" w:type="dxa"/>
            <w:vAlign w:val="center"/>
          </w:tcPr>
          <w:p>
            <w:pPr>
              <w:widowControl/>
              <w:adjustRightInd w:val="0"/>
              <w:snapToGrid w:val="0"/>
              <w:ind w:left="360"/>
              <w:jc w:val="center"/>
              <w:rPr>
                <w:rFonts w:ascii="宋体" w:cs="宋体"/>
                <w:b/>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第二学期</w:t>
            </w:r>
          </w:p>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r>
              <w:rPr>
                <w:rFonts w:hint="eastAsia" w:ascii="宋体" w:hAnsi="宋体"/>
                <w:color w:val="000000"/>
                <w:szCs w:val="21"/>
              </w:rPr>
              <w:t>3</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健康教育(二)</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0.5</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r>
              <w:rPr>
                <w:rFonts w:hint="eastAsia" w:ascii="宋体" w:hAnsi="宋体"/>
                <w:color w:val="000000"/>
                <w:szCs w:val="21"/>
              </w:rPr>
              <w:t>4</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形势与政策(二)</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71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hint="eastAsia" w:ascii="宋体" w:hAnsi="宋体" w:eastAsia="宋体" w:cs="宋体"/>
                <w:szCs w:val="21"/>
                <w:lang w:val="en-US" w:eastAsia="zh-CN"/>
              </w:rPr>
            </w:pPr>
            <w:r>
              <w:rPr>
                <w:rFonts w:hint="eastAsia" w:ascii="宋体" w:hAnsi="宋体" w:cs="宋体"/>
                <w:szCs w:val="21"/>
                <w:lang w:val="en-US" w:eastAsia="zh-CN"/>
              </w:rPr>
              <w:t>0</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r>
              <w:rPr>
                <w:rFonts w:hint="eastAsia" w:ascii="宋体" w:hAnsi="宋体"/>
                <w:color w:val="000000"/>
                <w:szCs w:val="21"/>
              </w:rPr>
              <w:t>5</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体育(二)</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36</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32</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r>
              <w:rPr>
                <w:rFonts w:hint="eastAsia" w:ascii="宋体" w:hAnsi="宋体"/>
                <w:color w:val="000000"/>
                <w:szCs w:val="21"/>
              </w:rPr>
              <w:t>6</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计算机应用基础</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54</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7</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20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hint="eastAsia" w:ascii="宋体" w:hAnsi="宋体"/>
                <w:color w:val="000000"/>
                <w:szCs w:val="21"/>
              </w:rPr>
              <w:t>17</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大学生心理健康教育（二）</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6</w:t>
            </w:r>
          </w:p>
        </w:tc>
        <w:tc>
          <w:tcPr>
            <w:tcW w:w="71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6</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0.5</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1</w:t>
            </w:r>
            <w:r>
              <w:rPr>
                <w:rFonts w:hint="eastAsia" w:ascii="宋体" w:hAnsi="宋体"/>
                <w:color w:val="000000"/>
                <w:szCs w:val="21"/>
              </w:rPr>
              <w:t>9</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应用写作</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36</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9</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20</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大学英语（二）</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72</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30</w:t>
            </w:r>
          </w:p>
        </w:tc>
        <w:tc>
          <w:tcPr>
            <w:tcW w:w="642"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16</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26</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21</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毛泽东思想和中国特色社会主义理论体系</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72</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30</w:t>
            </w:r>
          </w:p>
        </w:tc>
        <w:tc>
          <w:tcPr>
            <w:tcW w:w="642"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34</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①②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22</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康乐服务与管理实务</w:t>
            </w:r>
          </w:p>
        </w:tc>
        <w:tc>
          <w:tcPr>
            <w:tcW w:w="1002"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54</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642"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13</w:t>
            </w:r>
          </w:p>
        </w:tc>
        <w:tc>
          <w:tcPr>
            <w:tcW w:w="64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89"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23</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前厅服务与管理实务</w:t>
            </w:r>
          </w:p>
        </w:tc>
        <w:tc>
          <w:tcPr>
            <w:tcW w:w="1002"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54</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14</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13</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27</w:t>
            </w:r>
          </w:p>
        </w:tc>
        <w:tc>
          <w:tcPr>
            <w:tcW w:w="689"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24</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餐厅服务与管理实务</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54</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14</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13</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27</w:t>
            </w:r>
          </w:p>
        </w:tc>
        <w:tc>
          <w:tcPr>
            <w:tcW w:w="689"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3</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3588" w:type="dxa"/>
            <w:gridSpan w:val="2"/>
            <w:vAlign w:val="center"/>
          </w:tcPr>
          <w:p>
            <w:pPr>
              <w:adjustRightInd w:val="0"/>
              <w:snapToGrid w:val="0"/>
              <w:jc w:val="center"/>
              <w:rPr>
                <w:rFonts w:ascii="宋体" w:cs="宋体"/>
                <w:b/>
                <w:bCs/>
                <w:szCs w:val="21"/>
              </w:rPr>
            </w:pPr>
            <w:r>
              <w:rPr>
                <w:rFonts w:hint="eastAsia" w:ascii="宋体" w:hAnsi="宋体" w:cs="宋体"/>
                <w:b/>
                <w:bCs/>
                <w:szCs w:val="21"/>
              </w:rPr>
              <w:t>小计</w:t>
            </w:r>
          </w:p>
        </w:tc>
        <w:tc>
          <w:tcPr>
            <w:tcW w:w="100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447</w:t>
            </w:r>
          </w:p>
        </w:tc>
        <w:tc>
          <w:tcPr>
            <w:tcW w:w="71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161</w:t>
            </w:r>
          </w:p>
        </w:tc>
        <w:tc>
          <w:tcPr>
            <w:tcW w:w="64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98</w:t>
            </w:r>
          </w:p>
        </w:tc>
        <w:tc>
          <w:tcPr>
            <w:tcW w:w="64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164</w:t>
            </w:r>
          </w:p>
        </w:tc>
        <w:tc>
          <w:tcPr>
            <w:tcW w:w="689" w:type="dxa"/>
            <w:noWrap/>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24</w:t>
            </w:r>
          </w:p>
        </w:tc>
        <w:tc>
          <w:tcPr>
            <w:tcW w:w="645"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25</w:t>
            </w:r>
          </w:p>
        </w:tc>
        <w:tc>
          <w:tcPr>
            <w:tcW w:w="1025" w:type="dxa"/>
            <w:vAlign w:val="center"/>
          </w:tcPr>
          <w:p>
            <w:pPr>
              <w:widowControl/>
              <w:adjustRightInd w:val="0"/>
              <w:snapToGrid w:val="0"/>
              <w:jc w:val="cente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kern w:val="0"/>
                <w:szCs w:val="21"/>
              </w:rPr>
            </w:pPr>
            <w:r>
              <w:rPr>
                <w:rFonts w:hint="eastAsia" w:ascii="宋体" w:hAnsi="宋体" w:cs="宋体"/>
                <w:kern w:val="0"/>
                <w:szCs w:val="21"/>
              </w:rPr>
              <w:t>第三学期</w:t>
            </w:r>
          </w:p>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w:t>
            </w:r>
            <w:r>
              <w:rPr>
                <w:rFonts w:hint="eastAsia" w:ascii="宋体" w:hAnsi="宋体"/>
                <w:color w:val="000000"/>
                <w:szCs w:val="21"/>
              </w:rPr>
              <w:t>5</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形势与政策(三)</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71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8</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w:t>
            </w:r>
            <w:r>
              <w:rPr>
                <w:rFonts w:hint="eastAsia" w:ascii="宋体" w:hAnsi="宋体"/>
                <w:color w:val="000000"/>
                <w:szCs w:val="21"/>
              </w:rPr>
              <w:t>6</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创新创业教育与职业规划</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39</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14</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18</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2</w:t>
            </w:r>
            <w:r>
              <w:rPr>
                <w:rFonts w:hint="eastAsia" w:ascii="宋体" w:hAnsi="宋体"/>
                <w:color w:val="000000"/>
                <w:szCs w:val="21"/>
              </w:rPr>
              <w:t>7</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体育（三）</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36</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32</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szCs w:val="21"/>
              </w:rPr>
            </w:pPr>
            <w:r>
              <w:rPr>
                <w:rFonts w:hint="eastAsia" w:ascii="宋体" w:hAnsi="宋体"/>
                <w:szCs w:val="21"/>
              </w:rPr>
              <w:t>28</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管理理论与方法</w:t>
            </w:r>
          </w:p>
        </w:tc>
        <w:tc>
          <w:tcPr>
            <w:tcW w:w="100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72</w:t>
            </w:r>
          </w:p>
        </w:tc>
        <w:tc>
          <w:tcPr>
            <w:tcW w:w="716"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b/>
                <w:bCs/>
                <w:color w:val="auto"/>
                <w:kern w:val="0"/>
                <w:sz w:val="22"/>
                <w:szCs w:val="22"/>
                <w:lang w:val="en-US" w:eastAsia="zh-CN" w:bidi="ar"/>
              </w:rPr>
              <w:t>8</w:t>
            </w:r>
          </w:p>
        </w:tc>
        <w:tc>
          <w:tcPr>
            <w:tcW w:w="689"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4</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kern w:val="0"/>
                <w:szCs w:val="21"/>
              </w:rPr>
              <w:t>①②③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szCs w:val="21"/>
              </w:rPr>
            </w:pPr>
            <w:r>
              <w:rPr>
                <w:rFonts w:hint="eastAsia" w:ascii="宋体" w:hAnsi="宋体"/>
                <w:szCs w:val="21"/>
              </w:rPr>
              <w:t>29</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旅游经济概论</w:t>
            </w:r>
          </w:p>
        </w:tc>
        <w:tc>
          <w:tcPr>
            <w:tcW w:w="100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72</w:t>
            </w:r>
          </w:p>
        </w:tc>
        <w:tc>
          <w:tcPr>
            <w:tcW w:w="71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8</w:t>
            </w:r>
          </w:p>
        </w:tc>
        <w:tc>
          <w:tcPr>
            <w:tcW w:w="689"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①②③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szCs w:val="21"/>
              </w:rPr>
            </w:pPr>
            <w:r>
              <w:rPr>
                <w:rFonts w:ascii="宋体" w:hAnsi="宋体"/>
                <w:szCs w:val="21"/>
              </w:rPr>
              <w:t>3</w:t>
            </w:r>
            <w:r>
              <w:rPr>
                <w:rFonts w:hint="eastAsia" w:ascii="宋体" w:hAnsi="宋体"/>
                <w:szCs w:val="21"/>
              </w:rPr>
              <w:t>0</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旅游学概论</w:t>
            </w:r>
          </w:p>
        </w:tc>
        <w:tc>
          <w:tcPr>
            <w:tcW w:w="100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72</w:t>
            </w:r>
          </w:p>
        </w:tc>
        <w:tc>
          <w:tcPr>
            <w:tcW w:w="71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8</w:t>
            </w:r>
          </w:p>
        </w:tc>
        <w:tc>
          <w:tcPr>
            <w:tcW w:w="689"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①②③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color w:val="FF0000"/>
                <w:kern w:val="0"/>
                <w:szCs w:val="21"/>
              </w:rPr>
            </w:pPr>
          </w:p>
        </w:tc>
        <w:tc>
          <w:tcPr>
            <w:tcW w:w="755" w:type="dxa"/>
            <w:vAlign w:val="center"/>
          </w:tcPr>
          <w:p>
            <w:pPr>
              <w:adjustRightInd w:val="0"/>
              <w:snapToGrid w:val="0"/>
              <w:jc w:val="center"/>
              <w:rPr>
                <w:rFonts w:ascii="宋体" w:cs="宋体"/>
                <w:szCs w:val="21"/>
              </w:rPr>
            </w:pPr>
            <w:r>
              <w:rPr>
                <w:rFonts w:ascii="宋体" w:hAnsi="宋体"/>
                <w:szCs w:val="21"/>
              </w:rPr>
              <w:t>3</w:t>
            </w:r>
            <w:r>
              <w:rPr>
                <w:rFonts w:hint="eastAsia" w:ascii="宋体" w:hAnsi="宋体"/>
                <w:szCs w:val="21"/>
              </w:rPr>
              <w:t>1</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酒店英语</w:t>
            </w:r>
          </w:p>
        </w:tc>
        <w:tc>
          <w:tcPr>
            <w:tcW w:w="100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72</w:t>
            </w:r>
          </w:p>
        </w:tc>
        <w:tc>
          <w:tcPr>
            <w:tcW w:w="716"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hint="eastAsia" w:ascii="宋体" w:hAnsi="宋体" w:eastAsia="宋体" w:cs="宋体"/>
                <w:color w:val="auto"/>
                <w:szCs w:val="21"/>
                <w:lang w:eastAsia="zh-CN"/>
              </w:rPr>
            </w:pPr>
            <w:r>
              <w:rPr>
                <w:rFonts w:hint="eastAsia" w:ascii="宋体" w:hAnsi="宋体" w:cs="宋体"/>
                <w:color w:val="auto"/>
                <w:szCs w:val="21"/>
                <w:lang w:val="en-US" w:eastAsia="zh-CN"/>
              </w:rPr>
              <w:t>8</w:t>
            </w:r>
          </w:p>
        </w:tc>
        <w:tc>
          <w:tcPr>
            <w:tcW w:w="689" w:type="dxa"/>
            <w:vAlign w:val="center"/>
          </w:tcPr>
          <w:p>
            <w:pPr>
              <w:adjustRightInd w:val="0"/>
              <w:snapToGrid w:val="0"/>
              <w:jc w:val="center"/>
              <w:rPr>
                <w:rFonts w:hint="default" w:ascii="宋体" w:hAnsi="宋体" w:eastAsia="宋体" w:cs="宋体"/>
                <w:color w:val="auto"/>
                <w:szCs w:val="21"/>
                <w:lang w:val="en-US" w:eastAsia="zh-CN"/>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color w:val="auto"/>
                <w:szCs w:val="21"/>
              </w:rPr>
            </w:pPr>
            <w:r>
              <w:rPr>
                <w:rFonts w:hint="eastAsia" w:ascii="宋体" w:hAnsi="宋体" w:cs="宋体"/>
                <w:color w:val="auto"/>
                <w:szCs w:val="21"/>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①②③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0" w:hRule="atLeast"/>
          <w:jc w:val="center"/>
        </w:trPr>
        <w:tc>
          <w:tcPr>
            <w:tcW w:w="410" w:type="dxa"/>
            <w:vMerge w:val="continue"/>
            <w:vAlign w:val="center"/>
          </w:tcPr>
          <w:p>
            <w:pPr>
              <w:widowControl/>
              <w:adjustRightInd w:val="0"/>
              <w:snapToGrid w:val="0"/>
              <w:jc w:val="center"/>
              <w:rPr>
                <w:rFonts w:ascii="宋体" w:cs="宋体"/>
                <w:color w:val="FF0000"/>
                <w:kern w:val="0"/>
                <w:szCs w:val="21"/>
              </w:rPr>
            </w:pPr>
          </w:p>
        </w:tc>
        <w:tc>
          <w:tcPr>
            <w:tcW w:w="755" w:type="dxa"/>
            <w:vMerge w:val="restart"/>
            <w:vAlign w:val="center"/>
          </w:tcPr>
          <w:p>
            <w:pPr>
              <w:adjustRightInd w:val="0"/>
              <w:snapToGrid w:val="0"/>
              <w:jc w:val="center"/>
              <w:rPr>
                <w:rFonts w:ascii="宋体" w:hAnsi="宋体"/>
                <w:color w:val="000000"/>
                <w:szCs w:val="21"/>
              </w:rPr>
            </w:pPr>
            <w:r>
              <w:rPr>
                <w:rFonts w:ascii="宋体" w:hAnsi="宋体"/>
                <w:color w:val="000000"/>
                <w:szCs w:val="21"/>
              </w:rPr>
              <w:t>3</w:t>
            </w:r>
            <w:r>
              <w:rPr>
                <w:rFonts w:hint="eastAsia" w:ascii="宋体" w:hAnsi="宋体"/>
                <w:color w:val="000000"/>
                <w:szCs w:val="21"/>
              </w:rPr>
              <w:t>2</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潮汕旅游文化</w:t>
            </w:r>
          </w:p>
        </w:tc>
        <w:tc>
          <w:tcPr>
            <w:tcW w:w="1002" w:type="dxa"/>
            <w:vMerge w:val="restart"/>
            <w:vAlign w:val="center"/>
          </w:tcPr>
          <w:p>
            <w:pPr>
              <w:adjustRightInd w:val="0"/>
              <w:snapToGrid w:val="0"/>
              <w:jc w:val="center"/>
              <w:rPr>
                <w:rFonts w:ascii="宋体" w:hAnsi="宋体" w:cs="宋体"/>
                <w:szCs w:val="21"/>
              </w:rPr>
            </w:pPr>
            <w:r>
              <w:rPr>
                <w:rFonts w:hint="eastAsia" w:ascii="宋体" w:hAnsi="宋体" w:cs="宋体"/>
                <w:szCs w:val="21"/>
              </w:rPr>
              <w:t>54</w:t>
            </w:r>
          </w:p>
          <w:p>
            <w:pPr>
              <w:adjustRightInd w:val="0"/>
              <w:snapToGrid w:val="0"/>
              <w:jc w:val="center"/>
              <w:rPr>
                <w:rFonts w:ascii="宋体" w:hAnsi="宋体" w:cs="宋体"/>
                <w:szCs w:val="21"/>
              </w:rPr>
            </w:pPr>
            <w:r>
              <w:rPr>
                <w:rFonts w:hint="eastAsia" w:ascii="宋体" w:hAnsi="宋体" w:cs="宋体"/>
                <w:szCs w:val="21"/>
              </w:rPr>
              <w:t>（二选一）</w:t>
            </w:r>
          </w:p>
        </w:tc>
        <w:tc>
          <w:tcPr>
            <w:tcW w:w="716" w:type="dxa"/>
            <w:vMerge w:val="restart"/>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42" w:type="dxa"/>
            <w:vMerge w:val="restar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Merge w:val="restart"/>
            <w:vAlign w:val="center"/>
          </w:tcPr>
          <w:p>
            <w:pPr>
              <w:adjustRightInd w:val="0"/>
              <w:snapToGrid w:val="0"/>
              <w:jc w:val="center"/>
              <w:rPr>
                <w:rFonts w:ascii="宋体" w:hAnsi="宋体" w:cs="宋体"/>
                <w:szCs w:val="21"/>
              </w:rPr>
            </w:pPr>
            <w:r>
              <w:rPr>
                <w:rFonts w:hint="eastAsia" w:ascii="宋体" w:hAnsi="宋体" w:cs="宋体"/>
                <w:szCs w:val="21"/>
              </w:rPr>
              <w:t>7</w:t>
            </w:r>
          </w:p>
        </w:tc>
        <w:tc>
          <w:tcPr>
            <w:tcW w:w="689" w:type="dxa"/>
            <w:vMerge w:val="restart"/>
            <w:vAlign w:val="center"/>
          </w:tcPr>
          <w:p>
            <w:pPr>
              <w:adjustRightInd w:val="0"/>
              <w:snapToGrid w:val="0"/>
              <w:jc w:val="center"/>
              <w:rPr>
                <w:rFonts w:ascii="宋体" w:hAnsi="宋体" w:cs="宋体"/>
                <w:szCs w:val="21"/>
              </w:rPr>
            </w:pPr>
            <w:r>
              <w:rPr>
                <w:rFonts w:hint="eastAsia" w:ascii="宋体" w:hAnsi="宋体" w:cs="宋体"/>
                <w:szCs w:val="21"/>
              </w:rPr>
              <w:t>20</w:t>
            </w:r>
          </w:p>
        </w:tc>
        <w:tc>
          <w:tcPr>
            <w:tcW w:w="645" w:type="dxa"/>
            <w:vMerge w:val="restart"/>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Merge w:val="restart"/>
            <w:vAlign w:val="center"/>
          </w:tcPr>
          <w:p>
            <w:pPr>
              <w:widowControl/>
              <w:adjustRightInd w:val="0"/>
              <w:snapToGrid w:val="0"/>
              <w:ind w:firstLine="420" w:firstLineChars="200"/>
              <w:rPr>
                <w:rFonts w:ascii="宋体" w:cs="宋体"/>
                <w:kern w:val="0"/>
                <w:szCs w:val="21"/>
              </w:rPr>
            </w:pPr>
            <w:r>
              <w:rPr>
                <w:rFonts w:hint="eastAsia" w:ascii="宋体" w:hAnsi="宋体" w:cs="宋体"/>
                <w:color w:val="000000"/>
                <w:kern w:val="0"/>
                <w:szCs w:val="21"/>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0" w:hRule="atLeast"/>
          <w:jc w:val="center"/>
        </w:trPr>
        <w:tc>
          <w:tcPr>
            <w:tcW w:w="410" w:type="dxa"/>
            <w:vMerge w:val="continue"/>
            <w:vAlign w:val="center"/>
          </w:tcPr>
          <w:p>
            <w:pPr>
              <w:widowControl/>
              <w:adjustRightInd w:val="0"/>
              <w:snapToGrid w:val="0"/>
              <w:jc w:val="center"/>
              <w:rPr>
                <w:rFonts w:ascii="宋体" w:cs="宋体"/>
                <w:color w:val="FF0000"/>
                <w:kern w:val="0"/>
                <w:szCs w:val="21"/>
              </w:rPr>
            </w:pPr>
          </w:p>
        </w:tc>
        <w:tc>
          <w:tcPr>
            <w:tcW w:w="755" w:type="dxa"/>
            <w:vMerge w:val="continue"/>
            <w:vAlign w:val="center"/>
          </w:tcPr>
          <w:p>
            <w:pPr>
              <w:adjustRightInd w:val="0"/>
              <w:snapToGrid w:val="0"/>
              <w:jc w:val="center"/>
              <w:rPr>
                <w:rFonts w:ascii="宋体" w:hAnsi="宋体"/>
                <w:color w:val="000000"/>
                <w:szCs w:val="21"/>
              </w:rPr>
            </w:pP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旅游法律法规</w:t>
            </w:r>
          </w:p>
        </w:tc>
        <w:tc>
          <w:tcPr>
            <w:tcW w:w="1002" w:type="dxa"/>
            <w:vMerge w:val="continue"/>
            <w:vAlign w:val="center"/>
          </w:tcPr>
          <w:p>
            <w:pPr>
              <w:adjustRightInd w:val="0"/>
              <w:snapToGrid w:val="0"/>
              <w:jc w:val="center"/>
              <w:rPr>
                <w:rFonts w:ascii="宋体" w:hAnsi="宋体" w:cs="宋体"/>
                <w:szCs w:val="21"/>
              </w:rPr>
            </w:pPr>
          </w:p>
        </w:tc>
        <w:tc>
          <w:tcPr>
            <w:tcW w:w="716" w:type="dxa"/>
            <w:vMerge w:val="continue"/>
            <w:vAlign w:val="center"/>
          </w:tcPr>
          <w:p>
            <w:pPr>
              <w:adjustRightInd w:val="0"/>
              <w:snapToGrid w:val="0"/>
              <w:jc w:val="center"/>
              <w:rPr>
                <w:rFonts w:ascii="宋体" w:hAnsi="宋体" w:cs="宋体"/>
                <w:szCs w:val="21"/>
              </w:rPr>
            </w:pPr>
          </w:p>
        </w:tc>
        <w:tc>
          <w:tcPr>
            <w:tcW w:w="642" w:type="dxa"/>
            <w:vMerge w:val="continue"/>
            <w:vAlign w:val="center"/>
          </w:tcPr>
          <w:p>
            <w:pPr>
              <w:adjustRightInd w:val="0"/>
              <w:snapToGrid w:val="0"/>
              <w:jc w:val="center"/>
              <w:rPr>
                <w:rFonts w:ascii="宋体" w:hAnsi="宋体" w:cs="宋体"/>
                <w:szCs w:val="21"/>
              </w:rPr>
            </w:pPr>
          </w:p>
        </w:tc>
        <w:tc>
          <w:tcPr>
            <w:tcW w:w="646" w:type="dxa"/>
            <w:vMerge w:val="continue"/>
            <w:vAlign w:val="center"/>
          </w:tcPr>
          <w:p>
            <w:pPr>
              <w:adjustRightInd w:val="0"/>
              <w:snapToGrid w:val="0"/>
              <w:jc w:val="center"/>
              <w:rPr>
                <w:rFonts w:ascii="宋体" w:hAnsi="宋体" w:cs="宋体"/>
                <w:szCs w:val="21"/>
              </w:rPr>
            </w:pPr>
          </w:p>
        </w:tc>
        <w:tc>
          <w:tcPr>
            <w:tcW w:w="689" w:type="dxa"/>
            <w:vMerge w:val="continue"/>
            <w:vAlign w:val="center"/>
          </w:tcPr>
          <w:p>
            <w:pPr>
              <w:adjustRightInd w:val="0"/>
              <w:snapToGrid w:val="0"/>
              <w:jc w:val="center"/>
              <w:rPr>
                <w:rFonts w:ascii="宋体" w:hAnsi="宋体" w:cs="宋体"/>
                <w:szCs w:val="21"/>
              </w:rPr>
            </w:pPr>
          </w:p>
        </w:tc>
        <w:tc>
          <w:tcPr>
            <w:tcW w:w="645" w:type="dxa"/>
            <w:vMerge w:val="continue"/>
            <w:vAlign w:val="center"/>
          </w:tcPr>
          <w:p>
            <w:pPr>
              <w:adjustRightInd w:val="0"/>
              <w:snapToGrid w:val="0"/>
              <w:jc w:val="center"/>
              <w:rPr>
                <w:rFonts w:ascii="宋体" w:hAnsi="宋体" w:cs="宋体"/>
                <w:szCs w:val="21"/>
              </w:rPr>
            </w:pPr>
          </w:p>
        </w:tc>
        <w:tc>
          <w:tcPr>
            <w:tcW w:w="1025" w:type="dxa"/>
            <w:vMerge w:val="continue"/>
            <w:vAlign w:val="center"/>
          </w:tcPr>
          <w:p>
            <w:pPr>
              <w:widowControl/>
              <w:adjustRightInd w:val="0"/>
              <w:snapToGrid w:val="0"/>
              <w:ind w:firstLine="420" w:firstLineChars="200"/>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3998" w:type="dxa"/>
            <w:gridSpan w:val="3"/>
            <w:vAlign w:val="center"/>
          </w:tcPr>
          <w:p>
            <w:pPr>
              <w:adjustRightInd w:val="0"/>
              <w:snapToGrid w:val="0"/>
              <w:jc w:val="center"/>
              <w:rPr>
                <w:rFonts w:ascii="宋体" w:cs="宋体"/>
                <w:b/>
                <w:bCs/>
                <w:color w:val="FF0000"/>
                <w:szCs w:val="21"/>
              </w:rPr>
            </w:pPr>
            <w:r>
              <w:rPr>
                <w:rFonts w:hint="eastAsia" w:ascii="宋体" w:hAnsi="宋体" w:cs="宋体"/>
                <w:b/>
                <w:color w:val="000000"/>
                <w:kern w:val="0"/>
                <w:szCs w:val="21"/>
              </w:rPr>
              <w:t>小计</w:t>
            </w:r>
          </w:p>
        </w:tc>
        <w:tc>
          <w:tcPr>
            <w:tcW w:w="100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425</w:t>
            </w:r>
          </w:p>
        </w:tc>
        <w:tc>
          <w:tcPr>
            <w:tcW w:w="71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165</w:t>
            </w:r>
          </w:p>
        </w:tc>
        <w:tc>
          <w:tcPr>
            <w:tcW w:w="64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39</w:t>
            </w:r>
          </w:p>
        </w:tc>
        <w:tc>
          <w:tcPr>
            <w:tcW w:w="64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89</w:t>
            </w:r>
          </w:p>
        </w:tc>
        <w:tc>
          <w:tcPr>
            <w:tcW w:w="689"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132</w:t>
            </w:r>
          </w:p>
        </w:tc>
        <w:tc>
          <w:tcPr>
            <w:tcW w:w="645"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23</w:t>
            </w:r>
          </w:p>
        </w:tc>
        <w:tc>
          <w:tcPr>
            <w:tcW w:w="1025" w:type="dxa"/>
            <w:vAlign w:val="center"/>
          </w:tcPr>
          <w:p>
            <w:pPr>
              <w:widowControl/>
              <w:adjustRightInd w:val="0"/>
              <w:snapToGrid w:val="0"/>
              <w:jc w:val="center"/>
              <w:rPr>
                <w:rFonts w:ascii="宋体" w:cs="宋体"/>
                <w:color w:val="1F497D"/>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kern w:val="0"/>
                <w:szCs w:val="21"/>
              </w:rPr>
            </w:pPr>
            <w:r>
              <w:rPr>
                <w:rFonts w:hint="eastAsia" w:ascii="宋体" w:hAnsi="宋体" w:cs="宋体"/>
                <w:kern w:val="0"/>
                <w:szCs w:val="21"/>
              </w:rPr>
              <w:t>第四学期</w:t>
            </w:r>
          </w:p>
          <w:p>
            <w:pPr>
              <w:adjustRightInd w:val="0"/>
              <w:snapToGrid w:val="0"/>
              <w:jc w:val="center"/>
              <w:rPr>
                <w:rFonts w:ascii="宋体" w:cs="宋体"/>
                <w:color w:val="FF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3</w:t>
            </w:r>
            <w:r>
              <w:rPr>
                <w:rFonts w:hint="eastAsia" w:ascii="宋体" w:hAnsi="宋体"/>
                <w:color w:val="000000"/>
                <w:szCs w:val="21"/>
              </w:rPr>
              <w:t>3</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形势与政策（四）</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71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8</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FF0000"/>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3</w:t>
            </w:r>
            <w:r>
              <w:rPr>
                <w:rFonts w:hint="eastAsia" w:ascii="宋体" w:hAnsi="宋体"/>
                <w:color w:val="000000"/>
                <w:szCs w:val="21"/>
              </w:rPr>
              <w:t>4</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艺术鉴赏A</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18</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9</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9</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szCs w:val="21"/>
              </w:rPr>
            </w:pPr>
            <w:r>
              <w:rPr>
                <w:rFonts w:ascii="宋体" w:hAnsi="宋体"/>
                <w:szCs w:val="21"/>
              </w:rPr>
              <w:t>3</w:t>
            </w:r>
            <w:r>
              <w:rPr>
                <w:rFonts w:hint="eastAsia" w:ascii="宋体" w:hAnsi="宋体"/>
                <w:szCs w:val="21"/>
              </w:rPr>
              <w:t>5</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酒店财务管理</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54</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21</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6</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17</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10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szCs w:val="21"/>
              </w:rPr>
            </w:pPr>
            <w:r>
              <w:rPr>
                <w:rFonts w:hint="eastAsia" w:ascii="宋体" w:hAnsi="宋体"/>
                <w:szCs w:val="21"/>
              </w:rPr>
              <w:t>36</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会务服务与管理</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72</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hint="default" w:ascii="宋体" w:hAnsi="宋体" w:cs="宋体"/>
                <w:szCs w:val="21"/>
                <w:lang w:val="en-US"/>
              </w:rPr>
            </w:pPr>
            <w:r>
              <w:rPr>
                <w:rFonts w:hint="eastAsia" w:ascii="宋体" w:hAnsi="宋体" w:cs="宋体"/>
                <w:color w:val="auto"/>
                <w:szCs w:val="21"/>
                <w:lang w:val="en-US" w:eastAsia="zh-CN"/>
              </w:rPr>
              <w:t>36</w:t>
            </w:r>
          </w:p>
        </w:tc>
        <w:tc>
          <w:tcPr>
            <w:tcW w:w="689"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0"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hint="eastAsia" w:ascii="宋体" w:hAnsi="宋体"/>
                <w:color w:val="000000"/>
                <w:szCs w:val="21"/>
              </w:rPr>
              <w:t>37</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酒店人力资源管理</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72</w:t>
            </w:r>
          </w:p>
        </w:tc>
        <w:tc>
          <w:tcPr>
            <w:tcW w:w="716"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8</w:t>
            </w:r>
          </w:p>
        </w:tc>
        <w:tc>
          <w:tcPr>
            <w:tcW w:w="689"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②③④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cs="宋体"/>
                <w:color w:val="000000"/>
                <w:szCs w:val="21"/>
              </w:rPr>
            </w:pPr>
            <w:r>
              <w:rPr>
                <w:rFonts w:hint="eastAsia" w:ascii="宋体" w:hAnsi="宋体"/>
                <w:color w:val="000000"/>
                <w:szCs w:val="21"/>
              </w:rPr>
              <w:t>38</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服务营销</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72</w:t>
            </w:r>
          </w:p>
        </w:tc>
        <w:tc>
          <w:tcPr>
            <w:tcW w:w="716"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28</w:t>
            </w:r>
          </w:p>
        </w:tc>
        <w:tc>
          <w:tcPr>
            <w:tcW w:w="642"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8</w:t>
            </w:r>
          </w:p>
        </w:tc>
        <w:tc>
          <w:tcPr>
            <w:tcW w:w="646"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8</w:t>
            </w:r>
          </w:p>
        </w:tc>
        <w:tc>
          <w:tcPr>
            <w:tcW w:w="689" w:type="dxa"/>
            <w:vAlign w:val="center"/>
          </w:tcPr>
          <w:p>
            <w:pPr>
              <w:adjustRightInd w:val="0"/>
              <w:snapToGrid w:val="0"/>
              <w:jc w:val="center"/>
              <w:rPr>
                <w:rFonts w:ascii="宋体" w:hAnsi="宋体" w:cs="宋体"/>
                <w:szCs w:val="21"/>
              </w:rPr>
            </w:pPr>
            <w:r>
              <w:rPr>
                <w:rFonts w:hint="eastAsia" w:ascii="宋体" w:hAnsi="宋体" w:cs="宋体"/>
                <w:color w:val="auto"/>
                <w:szCs w:val="21"/>
                <w:lang w:val="en-US" w:eastAsia="zh-CN"/>
              </w:rPr>
              <w:t>28</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②③④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39</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酒店情景英语听说</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54</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21</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6</w:t>
            </w:r>
          </w:p>
        </w:tc>
        <w:tc>
          <w:tcPr>
            <w:tcW w:w="64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20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sz w:val="24"/>
              </w:rPr>
              <w:t>①</w:t>
            </w:r>
            <w:r>
              <w:rPr>
                <w:rFonts w:hint="eastAsia" w:ascii="宋体" w:hAnsi="宋体" w:cs="宋体"/>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2"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40</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全院公共性选修课</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36</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14</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11</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11</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jc w:val="center"/>
        </w:trPr>
        <w:tc>
          <w:tcPr>
            <w:tcW w:w="410" w:type="dxa"/>
            <w:vMerge w:val="continue"/>
            <w:vAlign w:val="center"/>
          </w:tcPr>
          <w:p>
            <w:pPr>
              <w:adjustRightInd w:val="0"/>
              <w:snapToGrid w:val="0"/>
              <w:jc w:val="center"/>
              <w:rPr>
                <w:rFonts w:ascii="宋体" w:cs="宋体"/>
                <w:color w:val="000000"/>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41</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服务心理学及应用</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54</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21</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lang w:val="en-US" w:eastAsia="zh-CN"/>
              </w:rPr>
              <w:t>6</w:t>
            </w:r>
          </w:p>
        </w:tc>
        <w:tc>
          <w:tcPr>
            <w:tcW w:w="64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20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Align w:val="center"/>
          </w:tcPr>
          <w:p>
            <w:pPr>
              <w:widowControl/>
              <w:adjustRightInd w:val="0"/>
              <w:snapToGrid w:val="0"/>
              <w:jc w:val="center"/>
              <w:rPr>
                <w:rFonts w:ascii="宋体" w:hAnsi="宋体" w:cs="宋体"/>
                <w:kern w:val="0"/>
                <w:szCs w:val="21"/>
              </w:rPr>
            </w:pPr>
            <w:r>
              <w:rPr>
                <w:rFonts w:hint="eastAsia" w:ascii="宋体" w:hAnsi="宋体" w:cs="宋体"/>
                <w:sz w:val="24"/>
              </w:rPr>
              <w:t>①</w:t>
            </w: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color w:val="000000"/>
                <w:kern w:val="0"/>
                <w:szCs w:val="21"/>
              </w:rPr>
            </w:pPr>
          </w:p>
        </w:tc>
        <w:tc>
          <w:tcPr>
            <w:tcW w:w="3588" w:type="dxa"/>
            <w:gridSpan w:val="2"/>
            <w:vAlign w:val="center"/>
          </w:tcPr>
          <w:p>
            <w:pPr>
              <w:adjustRightInd w:val="0"/>
              <w:snapToGrid w:val="0"/>
              <w:jc w:val="center"/>
              <w:rPr>
                <w:rFonts w:ascii="宋体"/>
                <w:b/>
                <w:szCs w:val="21"/>
              </w:rPr>
            </w:pPr>
            <w:r>
              <w:rPr>
                <w:rFonts w:hint="eastAsia" w:ascii="宋体" w:hAnsi="宋体"/>
                <w:b/>
                <w:szCs w:val="21"/>
              </w:rPr>
              <w:t>小计</w:t>
            </w:r>
          </w:p>
        </w:tc>
        <w:tc>
          <w:tcPr>
            <w:tcW w:w="100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440</w:t>
            </w:r>
          </w:p>
        </w:tc>
        <w:tc>
          <w:tcPr>
            <w:tcW w:w="71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178</w:t>
            </w:r>
          </w:p>
        </w:tc>
        <w:tc>
          <w:tcPr>
            <w:tcW w:w="64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53</w:t>
            </w:r>
          </w:p>
        </w:tc>
        <w:tc>
          <w:tcPr>
            <w:tcW w:w="64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103</w:t>
            </w:r>
          </w:p>
        </w:tc>
        <w:tc>
          <w:tcPr>
            <w:tcW w:w="689"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106</w:t>
            </w:r>
          </w:p>
        </w:tc>
        <w:tc>
          <w:tcPr>
            <w:tcW w:w="645"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25</w:t>
            </w:r>
          </w:p>
        </w:tc>
        <w:tc>
          <w:tcPr>
            <w:tcW w:w="1025" w:type="dxa"/>
            <w:vAlign w:val="center"/>
          </w:tcPr>
          <w:p>
            <w:pPr>
              <w:widowControl/>
              <w:jc w:val="right"/>
              <w:textAlignment w:val="center"/>
              <w:rPr>
                <w:rFonts w:asci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 w:hRule="atLeast"/>
          <w:jc w:val="center"/>
        </w:trPr>
        <w:tc>
          <w:tcPr>
            <w:tcW w:w="410" w:type="dxa"/>
            <w:vMerge w:val="restart"/>
            <w:vAlign w:val="center"/>
          </w:tcPr>
          <w:p>
            <w:pPr>
              <w:adjustRightInd w:val="0"/>
              <w:snapToGrid w:val="0"/>
              <w:jc w:val="center"/>
              <w:rPr>
                <w:rFonts w:ascii="宋体" w:cs="宋体"/>
                <w:kern w:val="0"/>
                <w:szCs w:val="21"/>
              </w:rPr>
            </w:pPr>
            <w:r>
              <w:rPr>
                <w:rFonts w:hint="eastAsia" w:ascii="宋体" w:hAnsi="宋体" w:cs="宋体"/>
                <w:kern w:val="0"/>
                <w:szCs w:val="21"/>
              </w:rPr>
              <w:t>第五学期</w:t>
            </w:r>
          </w:p>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ascii="宋体" w:hAnsi="宋体"/>
                <w:color w:val="000000"/>
                <w:szCs w:val="21"/>
              </w:rPr>
              <w:t>4</w:t>
            </w:r>
            <w:r>
              <w:rPr>
                <w:rFonts w:hint="eastAsia" w:ascii="宋体" w:hAnsi="宋体"/>
                <w:color w:val="000000"/>
                <w:szCs w:val="21"/>
              </w:rPr>
              <w:t>2</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形式与政策（五）</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8</w:t>
            </w:r>
          </w:p>
        </w:tc>
        <w:tc>
          <w:tcPr>
            <w:tcW w:w="71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8</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4</w:t>
            </w:r>
            <w:r>
              <w:rPr>
                <w:rFonts w:hint="eastAsia" w:ascii="宋体" w:hAnsi="宋体"/>
                <w:color w:val="000000"/>
                <w:szCs w:val="21"/>
              </w:rPr>
              <w:t>3</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酒店经营管理实训</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260</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60</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hint="default" w:ascii="宋体" w:hAnsi="宋体" w:cs="宋体"/>
                <w:szCs w:val="21"/>
                <w:lang w:val="en-US"/>
              </w:rPr>
            </w:pPr>
            <w:r>
              <w:rPr>
                <w:rFonts w:hint="eastAsia" w:ascii="宋体" w:hAnsi="宋体" w:cs="宋体"/>
                <w:szCs w:val="21"/>
              </w:rPr>
              <w:t>2</w:t>
            </w:r>
            <w:r>
              <w:rPr>
                <w:rFonts w:hint="eastAsia" w:ascii="宋体" w:hAnsi="宋体" w:cs="宋体"/>
                <w:szCs w:val="21"/>
                <w:lang w:val="en-US" w:eastAsia="zh-CN"/>
              </w:rPr>
              <w:t>00</w:t>
            </w:r>
          </w:p>
        </w:tc>
        <w:tc>
          <w:tcPr>
            <w:tcW w:w="645"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rPr>
              <w:t>1</w:t>
            </w:r>
            <w:r>
              <w:rPr>
                <w:rFonts w:hint="eastAsia" w:ascii="宋体" w:hAnsi="宋体" w:cs="宋体"/>
                <w:szCs w:val="21"/>
                <w:lang w:val="en-US" w:eastAsia="zh-CN"/>
              </w:rPr>
              <w:t>4</w:t>
            </w:r>
          </w:p>
        </w:tc>
        <w:tc>
          <w:tcPr>
            <w:tcW w:w="1025" w:type="dxa"/>
            <w:vAlign w:val="center"/>
          </w:tcPr>
          <w:p>
            <w:pPr>
              <w:widowControl/>
              <w:adjustRightInd w:val="0"/>
              <w:snapToGrid w:val="0"/>
              <w:jc w:val="center"/>
              <w:rPr>
                <w:rFonts w:ascii="宋体" w:cs="宋体"/>
                <w:kern w:val="0"/>
                <w:szCs w:val="21"/>
              </w:rPr>
            </w:pPr>
            <w:r>
              <w:rPr>
                <w:rFonts w:hint="eastAsia" w:ascii="宋体" w:hAnsi="宋体" w:cs="宋体"/>
                <w:kern w:val="0"/>
                <w:szCs w:val="21"/>
              </w:rPr>
              <w:t>②④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4</w:t>
            </w:r>
            <w:r>
              <w:rPr>
                <w:rFonts w:hint="eastAsia" w:ascii="宋体" w:hAnsi="宋体"/>
                <w:color w:val="000000"/>
                <w:szCs w:val="21"/>
              </w:rPr>
              <w:t>4</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酒店品牌管理</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54</w:t>
            </w:r>
          </w:p>
        </w:tc>
        <w:tc>
          <w:tcPr>
            <w:tcW w:w="716" w:type="dxa"/>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42"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7</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20</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4</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ascii="宋体" w:hAnsi="宋体"/>
                <w:color w:val="000000"/>
                <w:szCs w:val="21"/>
              </w:rPr>
              <w:t>4</w:t>
            </w:r>
            <w:r>
              <w:rPr>
                <w:rFonts w:hint="eastAsia" w:ascii="宋体" w:hAnsi="宋体"/>
                <w:color w:val="000000"/>
                <w:szCs w:val="21"/>
              </w:rPr>
              <w:t>5</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茶艺</w:t>
            </w:r>
          </w:p>
        </w:tc>
        <w:tc>
          <w:tcPr>
            <w:tcW w:w="1002" w:type="dxa"/>
            <w:vMerge w:val="restart"/>
            <w:vAlign w:val="center"/>
          </w:tcPr>
          <w:p>
            <w:pPr>
              <w:adjustRightInd w:val="0"/>
              <w:snapToGrid w:val="0"/>
              <w:jc w:val="center"/>
              <w:rPr>
                <w:rFonts w:ascii="宋体" w:hAnsi="宋体" w:cs="宋体"/>
                <w:szCs w:val="21"/>
              </w:rPr>
            </w:pPr>
            <w:r>
              <w:rPr>
                <w:rFonts w:hint="eastAsia" w:ascii="宋体" w:hAnsi="宋体" w:cs="宋体"/>
                <w:szCs w:val="21"/>
              </w:rPr>
              <w:t>54（二选一）</w:t>
            </w:r>
          </w:p>
        </w:tc>
        <w:tc>
          <w:tcPr>
            <w:tcW w:w="716" w:type="dxa"/>
            <w:vMerge w:val="restart"/>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42" w:type="dxa"/>
            <w:vMerge w:val="restar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Merge w:val="restart"/>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89" w:type="dxa"/>
            <w:vMerge w:val="restart"/>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Merge w:val="restart"/>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Merge w:val="restart"/>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46</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插花与花艺</w:t>
            </w:r>
          </w:p>
        </w:tc>
        <w:tc>
          <w:tcPr>
            <w:tcW w:w="1002" w:type="dxa"/>
            <w:vMerge w:val="continue"/>
            <w:vAlign w:val="center"/>
          </w:tcPr>
          <w:p>
            <w:pPr>
              <w:adjustRightInd w:val="0"/>
              <w:snapToGrid w:val="0"/>
              <w:jc w:val="center"/>
              <w:rPr>
                <w:rFonts w:ascii="宋体" w:hAnsi="宋体" w:cs="宋体"/>
                <w:szCs w:val="21"/>
              </w:rPr>
            </w:pPr>
          </w:p>
        </w:tc>
        <w:tc>
          <w:tcPr>
            <w:tcW w:w="716" w:type="dxa"/>
            <w:vMerge w:val="continue"/>
            <w:vAlign w:val="center"/>
          </w:tcPr>
          <w:p>
            <w:pPr>
              <w:adjustRightInd w:val="0"/>
              <w:snapToGrid w:val="0"/>
              <w:jc w:val="center"/>
              <w:rPr>
                <w:rFonts w:ascii="宋体" w:hAnsi="宋体" w:cs="宋体"/>
                <w:szCs w:val="21"/>
              </w:rPr>
            </w:pPr>
          </w:p>
        </w:tc>
        <w:tc>
          <w:tcPr>
            <w:tcW w:w="642" w:type="dxa"/>
            <w:vMerge w:val="continue"/>
            <w:vAlign w:val="center"/>
          </w:tcPr>
          <w:p>
            <w:pPr>
              <w:adjustRightInd w:val="0"/>
              <w:snapToGrid w:val="0"/>
              <w:jc w:val="center"/>
              <w:rPr>
                <w:rFonts w:ascii="宋体" w:hAnsi="宋体" w:cs="宋体"/>
                <w:szCs w:val="21"/>
              </w:rPr>
            </w:pPr>
          </w:p>
        </w:tc>
        <w:tc>
          <w:tcPr>
            <w:tcW w:w="646" w:type="dxa"/>
            <w:vMerge w:val="continue"/>
            <w:vAlign w:val="center"/>
          </w:tcPr>
          <w:p>
            <w:pPr>
              <w:adjustRightInd w:val="0"/>
              <w:snapToGrid w:val="0"/>
              <w:jc w:val="center"/>
              <w:rPr>
                <w:rFonts w:ascii="宋体" w:hAnsi="宋体" w:cs="宋体"/>
                <w:szCs w:val="21"/>
              </w:rPr>
            </w:pPr>
          </w:p>
        </w:tc>
        <w:tc>
          <w:tcPr>
            <w:tcW w:w="689" w:type="dxa"/>
            <w:vMerge w:val="continue"/>
            <w:vAlign w:val="center"/>
          </w:tcPr>
          <w:p>
            <w:pPr>
              <w:adjustRightInd w:val="0"/>
              <w:snapToGrid w:val="0"/>
              <w:jc w:val="center"/>
              <w:rPr>
                <w:rFonts w:ascii="宋体" w:hAnsi="宋体" w:cs="宋体"/>
                <w:szCs w:val="21"/>
              </w:rPr>
            </w:pPr>
          </w:p>
        </w:tc>
        <w:tc>
          <w:tcPr>
            <w:tcW w:w="645" w:type="dxa"/>
            <w:vMerge w:val="continue"/>
            <w:vAlign w:val="center"/>
          </w:tcPr>
          <w:p>
            <w:pPr>
              <w:adjustRightInd w:val="0"/>
              <w:snapToGrid w:val="0"/>
              <w:jc w:val="center"/>
              <w:rPr>
                <w:rFonts w:ascii="宋体" w:hAnsi="宋体" w:cs="宋体"/>
                <w:szCs w:val="21"/>
              </w:rPr>
            </w:pPr>
          </w:p>
        </w:tc>
        <w:tc>
          <w:tcPr>
            <w:tcW w:w="1025" w:type="dxa"/>
            <w:vMerge w:val="continue"/>
            <w:vAlign w:val="center"/>
          </w:tcPr>
          <w:p>
            <w:pPr>
              <w:widowControl/>
              <w:adjustRightInd w:val="0"/>
              <w:snapToGrid w:val="0"/>
              <w:jc w:val="center"/>
              <w:rPr>
                <w:rFonts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47</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食品营养学</w:t>
            </w:r>
          </w:p>
        </w:tc>
        <w:tc>
          <w:tcPr>
            <w:tcW w:w="1002" w:type="dxa"/>
            <w:vMerge w:val="restart"/>
            <w:vAlign w:val="center"/>
          </w:tcPr>
          <w:p>
            <w:pPr>
              <w:adjustRightInd w:val="0"/>
              <w:snapToGrid w:val="0"/>
              <w:jc w:val="center"/>
              <w:rPr>
                <w:rFonts w:ascii="宋体" w:hAnsi="宋体" w:cs="宋体"/>
                <w:szCs w:val="21"/>
              </w:rPr>
            </w:pPr>
            <w:r>
              <w:rPr>
                <w:rFonts w:hint="eastAsia" w:ascii="宋体" w:hAnsi="宋体" w:cs="宋体"/>
                <w:szCs w:val="21"/>
              </w:rPr>
              <w:t>54（二选一）</w:t>
            </w:r>
          </w:p>
        </w:tc>
        <w:tc>
          <w:tcPr>
            <w:tcW w:w="716" w:type="dxa"/>
            <w:vMerge w:val="restart"/>
            <w:vAlign w:val="center"/>
          </w:tcPr>
          <w:p>
            <w:pPr>
              <w:adjustRightInd w:val="0"/>
              <w:snapToGrid w:val="0"/>
              <w:jc w:val="center"/>
              <w:rPr>
                <w:rFonts w:hint="default" w:ascii="宋体" w:hAnsi="宋体" w:eastAsia="宋体" w:cs="宋体"/>
                <w:szCs w:val="21"/>
                <w:lang w:val="en-US" w:eastAsia="zh-CN"/>
              </w:rPr>
            </w:pPr>
            <w:r>
              <w:rPr>
                <w:rFonts w:hint="eastAsia" w:ascii="宋体" w:hAnsi="宋体" w:cs="宋体"/>
                <w:szCs w:val="21"/>
                <w:lang w:val="en-US" w:eastAsia="zh-CN"/>
              </w:rPr>
              <w:t>27</w:t>
            </w:r>
          </w:p>
        </w:tc>
        <w:tc>
          <w:tcPr>
            <w:tcW w:w="642" w:type="dxa"/>
            <w:vMerge w:val="restar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lang w:val="en-US" w:eastAsia="zh-CN"/>
              </w:rPr>
              <w:t>0</w:t>
            </w:r>
          </w:p>
        </w:tc>
        <w:tc>
          <w:tcPr>
            <w:tcW w:w="646" w:type="dxa"/>
            <w:vMerge w:val="restart"/>
            <w:vAlign w:val="center"/>
          </w:tcPr>
          <w:p>
            <w:pPr>
              <w:adjustRightInd w:val="0"/>
              <w:snapToGrid w:val="0"/>
              <w:jc w:val="center"/>
              <w:rPr>
                <w:rFonts w:hint="eastAsia" w:ascii="宋体" w:hAnsi="宋体" w:eastAsia="宋体" w:cs="宋体"/>
                <w:szCs w:val="21"/>
                <w:lang w:eastAsia="zh-CN"/>
              </w:rPr>
            </w:pPr>
            <w:r>
              <w:rPr>
                <w:rFonts w:hint="eastAsia" w:ascii="宋体" w:hAnsi="宋体" w:cs="宋体"/>
                <w:szCs w:val="21"/>
              </w:rPr>
              <w:t>2</w:t>
            </w:r>
            <w:r>
              <w:rPr>
                <w:rFonts w:hint="eastAsia" w:ascii="宋体" w:hAnsi="宋体" w:cs="宋体"/>
                <w:szCs w:val="21"/>
                <w:lang w:val="en-US" w:eastAsia="zh-CN"/>
              </w:rPr>
              <w:t>7</w:t>
            </w:r>
          </w:p>
        </w:tc>
        <w:tc>
          <w:tcPr>
            <w:tcW w:w="689" w:type="dxa"/>
            <w:vMerge w:val="restart"/>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5" w:type="dxa"/>
            <w:vMerge w:val="restart"/>
            <w:vAlign w:val="center"/>
          </w:tcPr>
          <w:p>
            <w:pPr>
              <w:adjustRightInd w:val="0"/>
              <w:snapToGrid w:val="0"/>
              <w:jc w:val="center"/>
              <w:rPr>
                <w:rFonts w:ascii="宋体" w:hAnsi="宋体" w:cs="宋体"/>
                <w:szCs w:val="21"/>
              </w:rPr>
            </w:pPr>
            <w:r>
              <w:rPr>
                <w:rFonts w:hint="eastAsia" w:ascii="宋体" w:hAnsi="宋体" w:cs="宋体"/>
                <w:szCs w:val="21"/>
              </w:rPr>
              <w:t>3</w:t>
            </w:r>
          </w:p>
        </w:tc>
        <w:tc>
          <w:tcPr>
            <w:tcW w:w="1025" w:type="dxa"/>
            <w:vMerge w:val="restart"/>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48</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酒水知识和调酒技术</w:t>
            </w:r>
          </w:p>
        </w:tc>
        <w:tc>
          <w:tcPr>
            <w:tcW w:w="1002" w:type="dxa"/>
            <w:vMerge w:val="continue"/>
            <w:vAlign w:val="center"/>
          </w:tcPr>
          <w:p>
            <w:pPr>
              <w:adjustRightInd w:val="0"/>
              <w:snapToGrid w:val="0"/>
              <w:jc w:val="center"/>
              <w:rPr>
                <w:rFonts w:ascii="宋体" w:hAnsi="宋体" w:cs="宋体"/>
                <w:szCs w:val="21"/>
              </w:rPr>
            </w:pPr>
          </w:p>
        </w:tc>
        <w:tc>
          <w:tcPr>
            <w:tcW w:w="716" w:type="dxa"/>
            <w:vMerge w:val="continue"/>
            <w:vAlign w:val="center"/>
          </w:tcPr>
          <w:p>
            <w:pPr>
              <w:adjustRightInd w:val="0"/>
              <w:snapToGrid w:val="0"/>
              <w:jc w:val="center"/>
              <w:rPr>
                <w:rFonts w:ascii="宋体" w:hAnsi="宋体" w:cs="宋体"/>
                <w:szCs w:val="21"/>
              </w:rPr>
            </w:pPr>
          </w:p>
        </w:tc>
        <w:tc>
          <w:tcPr>
            <w:tcW w:w="642" w:type="dxa"/>
            <w:vMerge w:val="continue"/>
            <w:vAlign w:val="center"/>
          </w:tcPr>
          <w:p>
            <w:pPr>
              <w:adjustRightInd w:val="0"/>
              <w:snapToGrid w:val="0"/>
              <w:jc w:val="center"/>
              <w:rPr>
                <w:rFonts w:ascii="宋体" w:hAnsi="宋体" w:cs="宋体"/>
                <w:szCs w:val="21"/>
              </w:rPr>
            </w:pPr>
          </w:p>
        </w:tc>
        <w:tc>
          <w:tcPr>
            <w:tcW w:w="646" w:type="dxa"/>
            <w:vMerge w:val="continue"/>
            <w:vAlign w:val="center"/>
          </w:tcPr>
          <w:p>
            <w:pPr>
              <w:adjustRightInd w:val="0"/>
              <w:snapToGrid w:val="0"/>
              <w:jc w:val="center"/>
              <w:rPr>
                <w:rFonts w:ascii="宋体" w:hAnsi="宋体" w:cs="宋体"/>
                <w:szCs w:val="21"/>
              </w:rPr>
            </w:pPr>
          </w:p>
        </w:tc>
        <w:tc>
          <w:tcPr>
            <w:tcW w:w="689" w:type="dxa"/>
            <w:vMerge w:val="continue"/>
            <w:vAlign w:val="center"/>
          </w:tcPr>
          <w:p>
            <w:pPr>
              <w:adjustRightInd w:val="0"/>
              <w:snapToGrid w:val="0"/>
              <w:jc w:val="center"/>
              <w:rPr>
                <w:rFonts w:ascii="宋体" w:hAnsi="宋体" w:cs="宋体"/>
                <w:szCs w:val="21"/>
              </w:rPr>
            </w:pPr>
          </w:p>
        </w:tc>
        <w:tc>
          <w:tcPr>
            <w:tcW w:w="645" w:type="dxa"/>
            <w:vMerge w:val="continue"/>
            <w:vAlign w:val="center"/>
          </w:tcPr>
          <w:p>
            <w:pPr>
              <w:adjustRightInd w:val="0"/>
              <w:snapToGrid w:val="0"/>
              <w:jc w:val="center"/>
              <w:rPr>
                <w:rFonts w:ascii="宋体" w:hAnsi="宋体" w:cs="宋体"/>
                <w:szCs w:val="21"/>
              </w:rPr>
            </w:pPr>
          </w:p>
        </w:tc>
        <w:tc>
          <w:tcPr>
            <w:tcW w:w="1025" w:type="dxa"/>
            <w:vMerge w:val="continue"/>
            <w:vAlign w:val="center"/>
          </w:tcPr>
          <w:p>
            <w:pPr>
              <w:widowControl/>
              <w:adjustRightInd w:val="0"/>
              <w:snapToGrid w:val="0"/>
              <w:jc w:val="cente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hAnsi="宋体"/>
                <w:color w:val="000000"/>
                <w:szCs w:val="21"/>
              </w:rPr>
            </w:pPr>
            <w:r>
              <w:rPr>
                <w:rFonts w:hint="eastAsia" w:ascii="宋体" w:hAnsi="宋体"/>
                <w:color w:val="000000"/>
                <w:szCs w:val="21"/>
              </w:rPr>
              <w:t>49</w:t>
            </w:r>
          </w:p>
        </w:tc>
        <w:tc>
          <w:tcPr>
            <w:tcW w:w="2833" w:type="dxa"/>
            <w:vAlign w:val="center"/>
          </w:tcPr>
          <w:p>
            <w:pPr>
              <w:adjustRightInd w:val="0"/>
              <w:snapToGrid w:val="0"/>
              <w:jc w:val="center"/>
              <w:rPr>
                <w:rFonts w:ascii="宋体" w:hAnsi="宋体" w:cs="宋体"/>
                <w:szCs w:val="21"/>
              </w:rPr>
            </w:pPr>
            <w:r>
              <w:rPr>
                <w:rFonts w:hint="eastAsia" w:ascii="宋体" w:hAnsi="宋体" w:cs="宋体"/>
                <w:szCs w:val="21"/>
              </w:rPr>
              <w:t>社会调查</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2周</w:t>
            </w:r>
          </w:p>
        </w:tc>
        <w:tc>
          <w:tcPr>
            <w:tcW w:w="716" w:type="dxa"/>
            <w:vAlign w:val="center"/>
          </w:tcPr>
          <w:p>
            <w:pPr>
              <w:adjustRightInd w:val="0"/>
              <w:snapToGrid w:val="0"/>
              <w:jc w:val="center"/>
              <w:rPr>
                <w:rFonts w:ascii="宋体" w:hAnsi="宋体" w:cs="宋体"/>
                <w:szCs w:val="21"/>
              </w:rPr>
            </w:pPr>
          </w:p>
        </w:tc>
        <w:tc>
          <w:tcPr>
            <w:tcW w:w="642" w:type="dxa"/>
            <w:vAlign w:val="center"/>
          </w:tcPr>
          <w:p>
            <w:pPr>
              <w:adjustRightInd w:val="0"/>
              <w:snapToGrid w:val="0"/>
              <w:jc w:val="center"/>
              <w:rPr>
                <w:rFonts w:ascii="宋体" w:hAnsi="宋体" w:cs="宋体"/>
                <w:szCs w:val="21"/>
              </w:rPr>
            </w:pPr>
          </w:p>
        </w:tc>
        <w:tc>
          <w:tcPr>
            <w:tcW w:w="646" w:type="dxa"/>
            <w:vAlign w:val="center"/>
          </w:tcPr>
          <w:p>
            <w:pPr>
              <w:adjustRightInd w:val="0"/>
              <w:snapToGrid w:val="0"/>
              <w:jc w:val="center"/>
              <w:rPr>
                <w:rFonts w:ascii="宋体" w:hAnsi="宋体" w:cs="宋体"/>
                <w:szCs w:val="21"/>
              </w:rPr>
            </w:pPr>
          </w:p>
        </w:tc>
        <w:tc>
          <w:tcPr>
            <w:tcW w:w="689" w:type="dxa"/>
            <w:vAlign w:val="center"/>
          </w:tcPr>
          <w:p>
            <w:pPr>
              <w:adjustRightInd w:val="0"/>
              <w:snapToGrid w:val="0"/>
              <w:jc w:val="center"/>
              <w:rPr>
                <w:rFonts w:ascii="宋体" w:hAnsi="宋体" w:cs="宋体"/>
                <w:szCs w:val="21"/>
              </w:rPr>
            </w:pP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3588" w:type="dxa"/>
            <w:gridSpan w:val="2"/>
            <w:vAlign w:val="center"/>
          </w:tcPr>
          <w:p>
            <w:pPr>
              <w:adjustRightInd w:val="0"/>
              <w:snapToGrid w:val="0"/>
              <w:jc w:val="center"/>
              <w:rPr>
                <w:rFonts w:ascii="宋体" w:cs="宋体"/>
                <w:b/>
                <w:color w:val="000000"/>
                <w:szCs w:val="21"/>
              </w:rPr>
            </w:pPr>
            <w:r>
              <w:rPr>
                <w:rFonts w:hint="eastAsia" w:ascii="宋体" w:hAnsi="宋体" w:cs="宋体"/>
                <w:b/>
                <w:color w:val="000000"/>
                <w:szCs w:val="21"/>
              </w:rPr>
              <w:t>小计</w:t>
            </w:r>
          </w:p>
        </w:tc>
        <w:tc>
          <w:tcPr>
            <w:tcW w:w="100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430</w:t>
            </w:r>
          </w:p>
        </w:tc>
        <w:tc>
          <w:tcPr>
            <w:tcW w:w="71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149</w:t>
            </w:r>
          </w:p>
        </w:tc>
        <w:tc>
          <w:tcPr>
            <w:tcW w:w="642"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0</w:t>
            </w:r>
          </w:p>
        </w:tc>
        <w:tc>
          <w:tcPr>
            <w:tcW w:w="646"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61</w:t>
            </w:r>
          </w:p>
        </w:tc>
        <w:tc>
          <w:tcPr>
            <w:tcW w:w="689"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220</w:t>
            </w:r>
          </w:p>
        </w:tc>
        <w:tc>
          <w:tcPr>
            <w:tcW w:w="645" w:type="dxa"/>
            <w:vAlign w:val="center"/>
          </w:tcPr>
          <w:p>
            <w:pPr>
              <w:adjustRightInd w:val="0"/>
              <w:snapToGrid w:val="0"/>
              <w:jc w:val="center"/>
              <w:rPr>
                <w:rFonts w:hint="eastAsia" w:ascii="宋体" w:hAnsi="宋体" w:cs="宋体"/>
                <w:b/>
                <w:bCs/>
                <w:color w:val="auto"/>
                <w:szCs w:val="21"/>
                <w:lang w:val="en-US" w:eastAsia="zh-CN"/>
              </w:rPr>
            </w:pPr>
            <w:r>
              <w:rPr>
                <w:rFonts w:hint="eastAsia" w:ascii="宋体" w:hAnsi="宋体" w:cs="宋体"/>
                <w:b/>
                <w:bCs/>
                <w:color w:val="auto"/>
                <w:szCs w:val="21"/>
                <w:lang w:val="en-US" w:eastAsia="zh-CN"/>
              </w:rPr>
              <w:t>26</w:t>
            </w:r>
          </w:p>
        </w:tc>
        <w:tc>
          <w:tcPr>
            <w:tcW w:w="1025" w:type="dxa"/>
            <w:vAlign w:val="center"/>
          </w:tcPr>
          <w:p>
            <w:pPr>
              <w:widowControl/>
              <w:adjustRightInd w:val="0"/>
              <w:snapToGrid w:val="0"/>
              <w:ind w:left="360"/>
              <w:jc w:val="cente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restart"/>
            <w:vAlign w:val="center"/>
          </w:tcPr>
          <w:p>
            <w:pPr>
              <w:widowControl/>
              <w:adjustRightInd w:val="0"/>
              <w:snapToGrid w:val="0"/>
              <w:jc w:val="center"/>
              <w:rPr>
                <w:rFonts w:ascii="宋体" w:cs="宋体"/>
                <w:kern w:val="0"/>
                <w:szCs w:val="21"/>
              </w:rPr>
            </w:pPr>
            <w:r>
              <w:rPr>
                <w:rFonts w:hint="eastAsia" w:ascii="宋体" w:hAnsi="宋体" w:cs="宋体"/>
                <w:kern w:val="0"/>
                <w:szCs w:val="21"/>
              </w:rPr>
              <w:t>第六学期</w:t>
            </w:r>
          </w:p>
          <w:p>
            <w:pPr>
              <w:widowControl/>
              <w:adjustRightInd w:val="0"/>
              <w:snapToGrid w:val="0"/>
              <w:jc w:val="center"/>
              <w:rPr>
                <w:rFonts w:ascii="宋体" w:cs="宋体"/>
                <w:kern w:val="0"/>
                <w:szCs w:val="21"/>
              </w:rPr>
            </w:pPr>
          </w:p>
          <w:p>
            <w:pPr>
              <w:adjustRightInd w:val="0"/>
              <w:snapToGrid w:val="0"/>
              <w:jc w:val="center"/>
              <w:rPr>
                <w:rFonts w:ascii="宋体" w:cs="宋体"/>
                <w:kern w:val="0"/>
                <w:szCs w:val="21"/>
              </w:rPr>
            </w:pPr>
          </w:p>
        </w:tc>
        <w:tc>
          <w:tcPr>
            <w:tcW w:w="755" w:type="dxa"/>
            <w:vAlign w:val="center"/>
          </w:tcPr>
          <w:p>
            <w:pPr>
              <w:adjustRightInd w:val="0"/>
              <w:snapToGrid w:val="0"/>
              <w:jc w:val="center"/>
              <w:rPr>
                <w:rFonts w:ascii="宋体" w:cs="宋体"/>
                <w:color w:val="000000"/>
                <w:szCs w:val="21"/>
              </w:rPr>
            </w:pPr>
            <w:r>
              <w:rPr>
                <w:rFonts w:hint="eastAsia" w:ascii="宋体" w:hAnsi="宋体"/>
                <w:color w:val="000000"/>
                <w:szCs w:val="21"/>
              </w:rPr>
              <w:t>50</w:t>
            </w:r>
          </w:p>
        </w:tc>
        <w:tc>
          <w:tcPr>
            <w:tcW w:w="2833" w:type="dxa"/>
            <w:vAlign w:val="center"/>
          </w:tcPr>
          <w:p>
            <w:pPr>
              <w:adjustRightInd w:val="0"/>
              <w:snapToGrid w:val="0"/>
              <w:jc w:val="center"/>
              <w:rPr>
                <w:rFonts w:hint="eastAsia" w:ascii="宋体" w:eastAsia="宋体" w:cs="宋体"/>
                <w:szCs w:val="21"/>
                <w:lang w:val="en-US" w:eastAsia="zh-CN"/>
              </w:rPr>
            </w:pPr>
            <w:r>
              <w:rPr>
                <w:rFonts w:hint="eastAsia" w:ascii="宋体" w:hAnsi="宋体"/>
                <w:szCs w:val="21"/>
              </w:rPr>
              <w:t>顶岗实习</w:t>
            </w:r>
            <w:r>
              <w:rPr>
                <w:rFonts w:hint="eastAsia" w:ascii="宋体" w:hAnsi="宋体"/>
                <w:szCs w:val="21"/>
                <w:lang w:eastAsia="zh-CN"/>
              </w:rPr>
              <w:t>（</w:t>
            </w:r>
            <w:r>
              <w:rPr>
                <w:rFonts w:hint="eastAsia" w:ascii="宋体" w:hAnsi="宋体"/>
                <w:szCs w:val="21"/>
              </w:rPr>
              <w:t>毕业</w:t>
            </w:r>
            <w:r>
              <w:rPr>
                <w:rFonts w:hint="eastAsia" w:ascii="宋体" w:hAnsi="宋体"/>
                <w:szCs w:val="21"/>
                <w:lang w:val="en-US" w:eastAsia="zh-CN"/>
              </w:rPr>
              <w:t>论文</w:t>
            </w:r>
            <w:r>
              <w:rPr>
                <w:rFonts w:hint="eastAsia" w:ascii="宋体" w:hAnsi="宋体"/>
                <w:szCs w:val="21"/>
                <w:lang w:eastAsia="zh-CN"/>
              </w:rPr>
              <w:t>）</w:t>
            </w:r>
          </w:p>
        </w:tc>
        <w:tc>
          <w:tcPr>
            <w:tcW w:w="1002" w:type="dxa"/>
            <w:vAlign w:val="center"/>
          </w:tcPr>
          <w:p>
            <w:pPr>
              <w:adjustRightInd w:val="0"/>
              <w:snapToGrid w:val="0"/>
              <w:jc w:val="center"/>
              <w:rPr>
                <w:rFonts w:ascii="宋体" w:hAnsi="宋体" w:cs="宋体"/>
                <w:szCs w:val="21"/>
              </w:rPr>
            </w:pPr>
            <w:r>
              <w:rPr>
                <w:rFonts w:hint="eastAsia" w:ascii="宋体" w:hAnsi="宋体" w:cs="宋体"/>
                <w:szCs w:val="21"/>
              </w:rPr>
              <w:t>336</w:t>
            </w:r>
          </w:p>
        </w:tc>
        <w:tc>
          <w:tcPr>
            <w:tcW w:w="71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2"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vAlign w:val="center"/>
          </w:tcPr>
          <w:p>
            <w:pPr>
              <w:adjustRightInd w:val="0"/>
              <w:snapToGrid w:val="0"/>
              <w:jc w:val="center"/>
              <w:rPr>
                <w:rFonts w:ascii="宋体" w:hAnsi="宋体" w:cs="宋体"/>
                <w:szCs w:val="21"/>
              </w:rPr>
            </w:pPr>
            <w:r>
              <w:rPr>
                <w:rFonts w:hint="eastAsia" w:ascii="宋体" w:hAnsi="宋体" w:cs="宋体"/>
                <w:szCs w:val="21"/>
              </w:rPr>
              <w:t>336</w:t>
            </w:r>
          </w:p>
        </w:tc>
        <w:tc>
          <w:tcPr>
            <w:tcW w:w="645" w:type="dxa"/>
            <w:vAlign w:val="center"/>
          </w:tcPr>
          <w:p>
            <w:pPr>
              <w:adjustRightInd w:val="0"/>
              <w:snapToGrid w:val="0"/>
              <w:jc w:val="center"/>
              <w:rPr>
                <w:rFonts w:ascii="宋体" w:hAnsi="宋体" w:cs="宋体"/>
                <w:szCs w:val="21"/>
              </w:rPr>
            </w:pPr>
            <w:r>
              <w:rPr>
                <w:rFonts w:hint="eastAsia" w:ascii="宋体" w:hAnsi="宋体" w:cs="宋体"/>
                <w:szCs w:val="21"/>
              </w:rPr>
              <w:t>12</w:t>
            </w:r>
          </w:p>
        </w:tc>
        <w:tc>
          <w:tcPr>
            <w:tcW w:w="1025" w:type="dxa"/>
            <w:vAlign w:val="center"/>
          </w:tcPr>
          <w:p>
            <w:pPr>
              <w:widowControl/>
              <w:adjustRightInd w:val="0"/>
              <w:snapToGrid w:val="0"/>
              <w:jc w:val="center"/>
              <w:rPr>
                <w:rFonts w:ascii="宋体" w:cs="宋体"/>
                <w:color w:val="000000"/>
                <w:kern w:val="0"/>
                <w:szCs w:val="21"/>
              </w:rPr>
            </w:pPr>
            <w:r>
              <w:rPr>
                <w:rFonts w:hint="eastAsia" w:ascii="宋体" w:hAnsi="宋体" w:cs="宋体"/>
                <w:color w:val="000000"/>
                <w:kern w:val="0"/>
                <w:szCs w:val="21"/>
              </w:rPr>
              <w:t>②③④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410" w:type="dxa"/>
            <w:vMerge w:val="continue"/>
            <w:vAlign w:val="center"/>
          </w:tcPr>
          <w:p>
            <w:pPr>
              <w:widowControl/>
              <w:adjustRightInd w:val="0"/>
              <w:snapToGrid w:val="0"/>
              <w:jc w:val="center"/>
              <w:rPr>
                <w:rFonts w:ascii="宋体" w:cs="宋体"/>
                <w:kern w:val="0"/>
                <w:szCs w:val="21"/>
              </w:rPr>
            </w:pPr>
          </w:p>
        </w:tc>
        <w:tc>
          <w:tcPr>
            <w:tcW w:w="3588" w:type="dxa"/>
            <w:gridSpan w:val="2"/>
            <w:vAlign w:val="center"/>
          </w:tcPr>
          <w:p>
            <w:pPr>
              <w:widowControl/>
              <w:adjustRightInd w:val="0"/>
              <w:snapToGrid w:val="0"/>
              <w:jc w:val="center"/>
              <w:rPr>
                <w:rFonts w:ascii="宋体" w:cs="宋体"/>
                <w:b/>
                <w:color w:val="FF0000"/>
                <w:kern w:val="0"/>
                <w:szCs w:val="21"/>
              </w:rPr>
            </w:pPr>
            <w:r>
              <w:rPr>
                <w:rFonts w:hint="eastAsia" w:ascii="宋体" w:hAnsi="宋体" w:cs="宋体"/>
                <w:b/>
                <w:kern w:val="0"/>
                <w:szCs w:val="21"/>
              </w:rPr>
              <w:t>小计</w:t>
            </w:r>
          </w:p>
        </w:tc>
        <w:tc>
          <w:tcPr>
            <w:tcW w:w="1002" w:type="dxa"/>
            <w:noWrap/>
            <w:vAlign w:val="center"/>
          </w:tcPr>
          <w:p>
            <w:pPr>
              <w:adjustRightInd w:val="0"/>
              <w:snapToGrid w:val="0"/>
              <w:jc w:val="center"/>
              <w:rPr>
                <w:rFonts w:ascii="宋体" w:hAnsi="宋体" w:cs="宋体"/>
                <w:szCs w:val="21"/>
              </w:rPr>
            </w:pPr>
            <w:r>
              <w:rPr>
                <w:rFonts w:hint="eastAsia" w:ascii="宋体" w:hAnsi="宋体" w:cs="宋体"/>
                <w:szCs w:val="21"/>
              </w:rPr>
              <w:t>336</w:t>
            </w:r>
          </w:p>
        </w:tc>
        <w:tc>
          <w:tcPr>
            <w:tcW w:w="716"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2"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46" w:type="dxa"/>
            <w:noWrap/>
            <w:vAlign w:val="center"/>
          </w:tcPr>
          <w:p>
            <w:pPr>
              <w:adjustRightInd w:val="0"/>
              <w:snapToGrid w:val="0"/>
              <w:jc w:val="center"/>
              <w:rPr>
                <w:rFonts w:ascii="宋体" w:hAnsi="宋体" w:cs="宋体"/>
                <w:szCs w:val="21"/>
              </w:rPr>
            </w:pPr>
            <w:r>
              <w:rPr>
                <w:rFonts w:hint="eastAsia" w:ascii="宋体" w:hAnsi="宋体" w:cs="宋体"/>
                <w:szCs w:val="21"/>
              </w:rPr>
              <w:t>0</w:t>
            </w:r>
          </w:p>
        </w:tc>
        <w:tc>
          <w:tcPr>
            <w:tcW w:w="689" w:type="dxa"/>
            <w:noWrap/>
            <w:vAlign w:val="center"/>
          </w:tcPr>
          <w:p>
            <w:pPr>
              <w:adjustRightInd w:val="0"/>
              <w:snapToGrid w:val="0"/>
              <w:jc w:val="center"/>
              <w:rPr>
                <w:rFonts w:ascii="宋体" w:hAnsi="宋体" w:cs="宋体"/>
                <w:szCs w:val="21"/>
              </w:rPr>
            </w:pPr>
            <w:r>
              <w:rPr>
                <w:rFonts w:hint="eastAsia" w:ascii="宋体" w:hAnsi="宋体" w:cs="宋体"/>
                <w:szCs w:val="21"/>
              </w:rPr>
              <w:t>336</w:t>
            </w:r>
          </w:p>
        </w:tc>
        <w:tc>
          <w:tcPr>
            <w:tcW w:w="645" w:type="dxa"/>
            <w:noWrap/>
            <w:vAlign w:val="center"/>
          </w:tcPr>
          <w:p>
            <w:pPr>
              <w:adjustRightInd w:val="0"/>
              <w:snapToGrid w:val="0"/>
              <w:jc w:val="center"/>
              <w:rPr>
                <w:rFonts w:ascii="宋体" w:hAnsi="宋体" w:cs="宋体"/>
                <w:szCs w:val="21"/>
              </w:rPr>
            </w:pPr>
            <w:r>
              <w:rPr>
                <w:rFonts w:hint="eastAsia" w:ascii="宋体" w:hAnsi="宋体" w:cs="宋体"/>
                <w:szCs w:val="21"/>
              </w:rPr>
              <w:t>12</w:t>
            </w:r>
          </w:p>
        </w:tc>
        <w:tc>
          <w:tcPr>
            <w:tcW w:w="1025" w:type="dxa"/>
            <w:noWrap/>
            <w:vAlign w:val="center"/>
          </w:tcPr>
          <w:p>
            <w:pPr>
              <w:widowControl/>
              <w:adjustRightInd w:val="0"/>
              <w:snapToGrid w:val="0"/>
              <w:jc w:val="center"/>
              <w:rPr>
                <w:rFonts w:asci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 w:hRule="atLeast"/>
          <w:jc w:val="center"/>
        </w:trPr>
        <w:tc>
          <w:tcPr>
            <w:tcW w:w="3998" w:type="dxa"/>
            <w:gridSpan w:val="3"/>
            <w:vAlign w:val="center"/>
          </w:tcPr>
          <w:p>
            <w:pPr>
              <w:widowControl/>
              <w:adjustRightInd w:val="0"/>
              <w:snapToGrid w:val="0"/>
              <w:jc w:val="center"/>
              <w:rPr>
                <w:rFonts w:ascii="宋体" w:cs="宋体"/>
                <w:b/>
                <w:color w:val="auto"/>
                <w:kern w:val="0"/>
                <w:szCs w:val="21"/>
              </w:rPr>
            </w:pPr>
            <w:r>
              <w:rPr>
                <w:rFonts w:hint="eastAsia" w:ascii="宋体" w:hAnsi="宋体" w:cs="宋体"/>
                <w:b/>
                <w:color w:val="auto"/>
                <w:kern w:val="0"/>
                <w:szCs w:val="21"/>
              </w:rPr>
              <w:t>合计</w:t>
            </w:r>
          </w:p>
        </w:tc>
        <w:tc>
          <w:tcPr>
            <w:tcW w:w="1002"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2541</w:t>
            </w:r>
          </w:p>
        </w:tc>
        <w:tc>
          <w:tcPr>
            <w:tcW w:w="716"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820</w:t>
            </w:r>
          </w:p>
        </w:tc>
        <w:tc>
          <w:tcPr>
            <w:tcW w:w="642"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247</w:t>
            </w:r>
          </w:p>
        </w:tc>
        <w:tc>
          <w:tcPr>
            <w:tcW w:w="646"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594</w:t>
            </w:r>
          </w:p>
        </w:tc>
        <w:tc>
          <w:tcPr>
            <w:tcW w:w="689"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880</w:t>
            </w:r>
          </w:p>
        </w:tc>
        <w:tc>
          <w:tcPr>
            <w:tcW w:w="645" w:type="dxa"/>
            <w:noWrap/>
            <w:vAlign w:val="center"/>
          </w:tcPr>
          <w:p>
            <w:pPr>
              <w:adjustRightInd w:val="0"/>
              <w:snapToGrid w:val="0"/>
              <w:jc w:val="center"/>
              <w:rPr>
                <w:rFonts w:hint="eastAsia" w:ascii="宋体" w:hAnsi="宋体" w:cs="宋体"/>
                <w:b/>
                <w:bCs/>
                <w:color w:val="auto"/>
                <w:szCs w:val="21"/>
              </w:rPr>
            </w:pPr>
            <w:r>
              <w:rPr>
                <w:rFonts w:hint="eastAsia" w:ascii="宋体" w:hAnsi="宋体" w:cs="宋体"/>
                <w:b/>
                <w:bCs/>
                <w:color w:val="auto"/>
                <w:szCs w:val="21"/>
                <w:lang w:val="en-US" w:eastAsia="zh-CN"/>
              </w:rPr>
              <w:t>136</w:t>
            </w:r>
          </w:p>
        </w:tc>
        <w:tc>
          <w:tcPr>
            <w:tcW w:w="1025" w:type="dxa"/>
            <w:noWrap/>
            <w:vAlign w:val="center"/>
          </w:tcPr>
          <w:p>
            <w:pPr>
              <w:widowControl/>
              <w:adjustRightInd w:val="0"/>
              <w:snapToGrid w:val="0"/>
              <w:jc w:val="center"/>
              <w:rPr>
                <w:rFonts w:ascii="宋体" w:cs="宋体"/>
                <w:color w:val="auto"/>
                <w:kern w:val="0"/>
                <w:szCs w:val="21"/>
              </w:rPr>
            </w:pPr>
          </w:p>
        </w:tc>
      </w:tr>
    </w:tbl>
    <w:p>
      <w:pPr>
        <w:spacing w:line="360" w:lineRule="auto"/>
        <w:ind w:firstLine="480" w:firstLineChars="200"/>
        <w:rPr>
          <w:rFonts w:ascii="宋体" w:cs="宋体"/>
          <w:sz w:val="24"/>
        </w:rPr>
      </w:pPr>
      <w:r>
        <w:rPr>
          <w:rFonts w:hint="eastAsia" w:ascii="宋体" w:hAnsi="宋体" w:cs="宋体"/>
          <w:color w:val="auto"/>
          <w:sz w:val="24"/>
        </w:rPr>
        <w:t>说明：</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考核方式：①笔试，②面试，③任务考核，④业绩考核；</w:t>
      </w:r>
    </w:p>
    <w:p>
      <w:pPr>
        <w:spacing w:line="360" w:lineRule="auto"/>
        <w:ind w:firstLine="480" w:firstLineChars="200"/>
        <w:rPr>
          <w:rFonts w:hint="eastAsia" w:ascii="宋体" w:hAnsi="宋体" w:cs="宋体"/>
          <w:sz w:val="24"/>
          <w:lang w:val="en-US" w:eastAsia="zh-CN"/>
        </w:rPr>
      </w:pPr>
      <w:r>
        <w:rPr>
          <w:rFonts w:ascii="宋体" w:hAnsi="宋体" w:cs="宋体"/>
          <w:sz w:val="24"/>
        </w:rPr>
        <w:t>2.</w:t>
      </w:r>
      <w:r>
        <w:rPr>
          <w:rFonts w:hint="eastAsia" w:ascii="宋体" w:hAnsi="宋体" w:cs="宋体"/>
          <w:sz w:val="24"/>
        </w:rPr>
        <w:t>集中授课主要讲授课程理论部分，</w:t>
      </w:r>
      <w:r>
        <w:rPr>
          <w:rFonts w:hint="eastAsia" w:ascii="宋体" w:hAnsi="宋体" w:cs="宋体"/>
          <w:sz w:val="24"/>
          <w:lang w:val="en-US" w:eastAsia="zh-CN"/>
        </w:rPr>
        <w:t>双导师均可授课</w:t>
      </w:r>
      <w:r>
        <w:rPr>
          <w:rFonts w:hint="eastAsia" w:ascii="宋体" w:hAnsi="宋体" w:cs="宋体"/>
          <w:sz w:val="24"/>
          <w:lang w:eastAsia="zh-CN"/>
        </w:rPr>
        <w:t>；</w:t>
      </w:r>
      <w:r>
        <w:rPr>
          <w:rFonts w:hint="eastAsia" w:ascii="宋体" w:hAnsi="宋体" w:cs="宋体"/>
          <w:sz w:val="24"/>
          <w:lang w:val="en-US" w:eastAsia="zh-CN"/>
        </w:rPr>
        <w:t>线上学习由学徒在线上完成</w:t>
      </w:r>
      <w:r>
        <w:rPr>
          <w:rFonts w:hint="eastAsia" w:ascii="宋体" w:hAnsi="宋体" w:cs="宋体"/>
          <w:sz w:val="24"/>
          <w:lang w:eastAsia="zh-CN"/>
        </w:rPr>
        <w:t>；</w:t>
      </w:r>
      <w:r>
        <w:rPr>
          <w:rFonts w:hint="eastAsia" w:ascii="宋体" w:hAnsi="宋体" w:cs="宋体"/>
          <w:sz w:val="24"/>
        </w:rPr>
        <w:t>任务训练可</w:t>
      </w:r>
      <w:r>
        <w:rPr>
          <w:rFonts w:hint="eastAsia" w:ascii="宋体" w:hAnsi="宋体" w:cs="宋体"/>
          <w:sz w:val="24"/>
          <w:lang w:val="en-US" w:eastAsia="zh-CN"/>
        </w:rPr>
        <w:t>根据项目需要集中完成或由学徒自主安排时间完成</w:t>
      </w:r>
      <w:r>
        <w:rPr>
          <w:rFonts w:hint="eastAsia" w:ascii="宋体" w:hAnsi="宋体" w:cs="宋体"/>
          <w:sz w:val="24"/>
        </w:rPr>
        <w:t>，双导师均可授课</w:t>
      </w:r>
      <w:r>
        <w:rPr>
          <w:rFonts w:hint="eastAsia" w:ascii="宋体" w:hAnsi="宋体" w:cs="宋体"/>
          <w:sz w:val="24"/>
          <w:lang w:eastAsia="zh-CN"/>
        </w:rPr>
        <w:t>；</w:t>
      </w:r>
      <w:r>
        <w:rPr>
          <w:rFonts w:hint="eastAsia" w:ascii="宋体" w:hAnsi="宋体" w:cs="宋体"/>
          <w:sz w:val="24"/>
        </w:rPr>
        <w:t>岗位培养采用师带徒的方式</w:t>
      </w:r>
      <w:r>
        <w:rPr>
          <w:rFonts w:hint="eastAsia" w:ascii="宋体" w:hAnsi="宋体" w:cs="宋体"/>
          <w:sz w:val="24"/>
          <w:lang w:eastAsia="zh-CN"/>
        </w:rPr>
        <w:t>，</w:t>
      </w:r>
      <w:r>
        <w:rPr>
          <w:rFonts w:hint="eastAsia" w:ascii="宋体" w:hAnsi="宋体" w:cs="宋体"/>
          <w:sz w:val="24"/>
          <w:lang w:val="en-US" w:eastAsia="zh-CN"/>
        </w:rPr>
        <w:t>由企业教师</w:t>
      </w:r>
      <w:r>
        <w:rPr>
          <w:rFonts w:hint="eastAsia" w:ascii="宋体" w:hAnsi="宋体" w:cs="宋体"/>
          <w:sz w:val="24"/>
        </w:rPr>
        <w:t>授课</w:t>
      </w:r>
      <w:r>
        <w:rPr>
          <w:rFonts w:hint="eastAsia" w:ascii="宋体" w:hAnsi="宋体" w:cs="宋体"/>
          <w:sz w:val="24"/>
          <w:lang w:val="en-US" w:eastAsia="zh-CN"/>
        </w:rPr>
        <w:t>.</w:t>
      </w:r>
    </w:p>
    <w:p>
      <w:pPr>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3.集中学习课时包括集中授课课时和集中完成任务训练课时，集中学习课时不低于总学时40%。</w:t>
      </w:r>
    </w:p>
    <w:p>
      <w:pPr>
        <w:spacing w:line="360" w:lineRule="auto"/>
        <w:ind w:firstLine="482" w:firstLineChars="200"/>
        <w:rPr>
          <w:b/>
          <w:sz w:val="24"/>
        </w:rPr>
      </w:pPr>
      <w:r>
        <w:rPr>
          <w:rFonts w:hint="eastAsia"/>
          <w:b/>
          <w:sz w:val="24"/>
        </w:rPr>
        <w:t>十二、教学基本条件</w:t>
      </w:r>
    </w:p>
    <w:p>
      <w:pPr>
        <w:spacing w:line="360" w:lineRule="auto"/>
        <w:ind w:firstLine="482" w:firstLineChars="200"/>
        <w:rPr>
          <w:b/>
          <w:sz w:val="24"/>
        </w:rPr>
      </w:pPr>
      <w:r>
        <w:rPr>
          <w:rFonts w:hint="eastAsia"/>
          <w:b/>
          <w:sz w:val="24"/>
        </w:rPr>
        <w:t>（一）学校条件</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学校导师条件</w:t>
      </w:r>
    </w:p>
    <w:p>
      <w:pPr>
        <w:spacing w:line="360" w:lineRule="auto"/>
        <w:ind w:firstLine="480" w:firstLineChars="200"/>
        <w:rPr>
          <w:rFonts w:ascii="宋体" w:cs="宋体"/>
          <w:sz w:val="24"/>
        </w:rPr>
      </w:pPr>
      <w:r>
        <w:rPr>
          <w:rFonts w:hint="eastAsia" w:ascii="宋体" w:hAnsi="宋体" w:cs="宋体"/>
          <w:sz w:val="24"/>
        </w:rPr>
        <w:t>目前本专业学校导师</w:t>
      </w:r>
      <w:r>
        <w:rPr>
          <w:rFonts w:ascii="宋体" w:hAnsi="宋体" w:cs="宋体"/>
          <w:sz w:val="24"/>
        </w:rPr>
        <w:t>10</w:t>
      </w:r>
      <w:r>
        <w:rPr>
          <w:rFonts w:hint="eastAsia" w:ascii="宋体" w:hAnsi="宋体" w:cs="宋体"/>
          <w:sz w:val="24"/>
        </w:rPr>
        <w:t>人。其中副教授</w:t>
      </w:r>
      <w:r>
        <w:rPr>
          <w:rFonts w:ascii="宋体" w:hAnsi="宋体" w:cs="宋体"/>
          <w:sz w:val="24"/>
        </w:rPr>
        <w:t>1</w:t>
      </w:r>
      <w:r>
        <w:rPr>
          <w:rFonts w:hint="eastAsia" w:ascii="宋体" w:hAnsi="宋体" w:cs="宋体"/>
          <w:sz w:val="24"/>
        </w:rPr>
        <w:t>人，讲师</w:t>
      </w:r>
      <w:r>
        <w:rPr>
          <w:rFonts w:ascii="宋体" w:hAnsi="宋体" w:cs="宋体"/>
          <w:sz w:val="24"/>
        </w:rPr>
        <w:t>7</w:t>
      </w:r>
      <w:r>
        <w:rPr>
          <w:rFonts w:hint="eastAsia" w:ascii="宋体" w:hAnsi="宋体" w:cs="宋体"/>
          <w:sz w:val="24"/>
        </w:rPr>
        <w:t>人，助教</w:t>
      </w:r>
      <w:r>
        <w:rPr>
          <w:rFonts w:ascii="宋体" w:hAnsi="宋体" w:cs="宋体"/>
          <w:sz w:val="24"/>
        </w:rPr>
        <w:t>2</w:t>
      </w:r>
      <w:r>
        <w:rPr>
          <w:rFonts w:hint="eastAsia" w:ascii="宋体" w:hAnsi="宋体" w:cs="宋体"/>
          <w:sz w:val="24"/>
        </w:rPr>
        <w:t>人；博士</w:t>
      </w:r>
      <w:r>
        <w:rPr>
          <w:rFonts w:ascii="宋体" w:hAnsi="宋体" w:cs="宋体"/>
          <w:sz w:val="24"/>
        </w:rPr>
        <w:t>2</w:t>
      </w:r>
      <w:r>
        <w:rPr>
          <w:rFonts w:hint="eastAsia" w:ascii="宋体" w:hAnsi="宋体" w:cs="宋体"/>
          <w:sz w:val="24"/>
        </w:rPr>
        <w:t>人，硕士</w:t>
      </w:r>
      <w:r>
        <w:rPr>
          <w:rFonts w:ascii="宋体" w:hAnsi="宋体" w:cs="宋体"/>
          <w:sz w:val="24"/>
        </w:rPr>
        <w:t>8</w:t>
      </w:r>
      <w:r>
        <w:rPr>
          <w:rFonts w:hint="eastAsia" w:ascii="宋体" w:hAnsi="宋体" w:cs="宋体"/>
          <w:sz w:val="24"/>
        </w:rPr>
        <w:t>人，“双师型”教师</w:t>
      </w:r>
      <w:r>
        <w:rPr>
          <w:rFonts w:ascii="宋体" w:hAnsi="宋体" w:cs="宋体"/>
          <w:sz w:val="24"/>
        </w:rPr>
        <w:t>8</w:t>
      </w:r>
      <w:r>
        <w:rPr>
          <w:rFonts w:hint="eastAsia" w:ascii="宋体" w:hAnsi="宋体" w:cs="宋体"/>
          <w:sz w:val="24"/>
        </w:rPr>
        <w:t>人。学校导师均符合以下条件：</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）遵守国家的法律、法规以及方针政策，身体健康的学校在职教师。</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）具有良好的职业道德和协作意识，遵守校企共同制订的教学及其他规章制度。</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）具有本科及以上学历，通过培训获得教师职业资格证书，通过专业教学能力测试。</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）所有专业教师每年必须到企业挂职锻炼一个月；熟悉所任课程涉及的岗位工作对知识、技能和基本素质的要求。</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5</w:t>
      </w:r>
      <w:r>
        <w:rPr>
          <w:rFonts w:hint="eastAsia" w:ascii="宋体" w:hAnsi="宋体" w:cs="宋体"/>
          <w:sz w:val="24"/>
        </w:rPr>
        <w:t>）业务基础扎实，具备课程设计、教学组织、教学实施、课堂创新能力。</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6</w:t>
      </w:r>
      <w:r>
        <w:rPr>
          <w:rFonts w:hint="eastAsia" w:ascii="宋体" w:hAnsi="宋体" w:cs="宋体"/>
          <w:sz w:val="24"/>
        </w:rPr>
        <w:t>）具备指导学生进行顶岗实习报告撰写、职业技能竞赛、创新创业的能力。</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校内实训室</w:t>
      </w:r>
    </w:p>
    <w:p>
      <w:pPr>
        <w:spacing w:line="360" w:lineRule="auto"/>
        <w:ind w:firstLine="480" w:firstLineChars="200"/>
        <w:rPr>
          <w:rFonts w:ascii="宋体" w:cs="宋体"/>
          <w:sz w:val="24"/>
        </w:rPr>
      </w:pPr>
      <w:r>
        <w:rPr>
          <w:rFonts w:hint="eastAsia" w:ascii="宋体" w:hAnsi="宋体" w:cs="宋体"/>
          <w:sz w:val="24"/>
        </w:rPr>
        <w:t>本专业建有酒店管理综合实训室、形体礼仪实训室、旅游综合实训室等校内实训室。酒店管理综合实训室包括餐饮实训区、客房实训区、酒吧实训区、前台实训区等区域，实训机房内装有酒店信息系统。</w:t>
      </w:r>
    </w:p>
    <w:p>
      <w:pPr>
        <w:spacing w:line="360" w:lineRule="auto"/>
        <w:ind w:firstLine="480" w:firstLineChars="200"/>
        <w:rPr>
          <w:rFonts w:ascii="宋体" w:cs="宋体"/>
          <w:sz w:val="24"/>
        </w:rPr>
      </w:pPr>
      <w:r>
        <w:rPr>
          <w:rFonts w:hint="eastAsia" w:ascii="宋体" w:hAnsi="宋体" w:cs="宋体"/>
          <w:sz w:val="24"/>
        </w:rPr>
        <w:t>餐饮实训区：配置有教学主控台、投影仪或多媒体一体机等。中餐实训区配备直径</w:t>
      </w:r>
      <w:r>
        <w:rPr>
          <w:rFonts w:ascii="宋体" w:hAnsi="宋体" w:cs="宋体"/>
          <w:sz w:val="24"/>
        </w:rPr>
        <w:t>1800mm</w:t>
      </w:r>
      <w:r>
        <w:rPr>
          <w:rFonts w:hint="eastAsia" w:ascii="宋体" w:hAnsi="宋体" w:cs="宋体"/>
          <w:sz w:val="24"/>
        </w:rPr>
        <w:t>餐桌、宴会餐椅、工作台、中餐摆台餐具等。西餐实训区配备</w:t>
      </w:r>
      <w:r>
        <w:rPr>
          <w:rFonts w:ascii="宋体" w:hAnsi="宋体" w:cs="宋体"/>
          <w:sz w:val="24"/>
        </w:rPr>
        <w:t>2400x1200mm</w:t>
      </w:r>
      <w:r>
        <w:rPr>
          <w:rFonts w:hint="eastAsia" w:ascii="宋体" w:hAnsi="宋体" w:cs="宋体"/>
          <w:sz w:val="24"/>
        </w:rPr>
        <w:t>餐桌、西餐椅、工作台，</w:t>
      </w:r>
      <w:r>
        <w:rPr>
          <w:rFonts w:ascii="宋体" w:hAnsi="宋体" w:cs="宋体"/>
          <w:sz w:val="24"/>
        </w:rPr>
        <w:t xml:space="preserve"> </w:t>
      </w:r>
      <w:r>
        <w:rPr>
          <w:rFonts w:hint="eastAsia" w:ascii="宋体" w:hAnsi="宋体" w:cs="宋体"/>
          <w:sz w:val="24"/>
        </w:rPr>
        <w:t>西餐宴会餐具等。能承担中西餐摆台和服务实训教学。</w:t>
      </w:r>
    </w:p>
    <w:p>
      <w:pPr>
        <w:spacing w:line="360" w:lineRule="auto"/>
        <w:ind w:firstLine="480" w:firstLineChars="200"/>
        <w:rPr>
          <w:rFonts w:ascii="宋体" w:cs="宋体"/>
          <w:sz w:val="24"/>
        </w:rPr>
      </w:pPr>
      <w:r>
        <w:rPr>
          <w:rFonts w:hint="eastAsia" w:ascii="宋体" w:hAnsi="宋体" w:cs="宋体"/>
          <w:sz w:val="24"/>
        </w:rPr>
        <w:t>客房实训区：配置教学主控台、投影仪或多媒体一体机、床（</w:t>
      </w:r>
      <w:r>
        <w:rPr>
          <w:rFonts w:ascii="宋体" w:hAnsi="宋体" w:cs="宋体"/>
          <w:sz w:val="24"/>
        </w:rPr>
        <w:t>2000x1800mm</w:t>
      </w:r>
      <w:r>
        <w:rPr>
          <w:rFonts w:hint="eastAsia" w:ascii="宋体" w:hAnsi="宋体" w:cs="宋体"/>
          <w:sz w:val="24"/>
        </w:rPr>
        <w:t>）及棉织品等。能承担客房服务实训教学。</w:t>
      </w:r>
    </w:p>
    <w:p>
      <w:pPr>
        <w:spacing w:line="360" w:lineRule="auto"/>
        <w:ind w:firstLine="480" w:firstLineChars="200"/>
        <w:rPr>
          <w:rFonts w:ascii="宋体" w:cs="宋体"/>
          <w:sz w:val="24"/>
        </w:rPr>
      </w:pPr>
      <w:r>
        <w:rPr>
          <w:rFonts w:hint="eastAsia" w:ascii="宋体" w:hAnsi="宋体" w:cs="宋体"/>
          <w:sz w:val="24"/>
        </w:rPr>
        <w:t>酒吧实训区：配置教学主控台、投影仪或多媒体一体机等。调酒用具、杯具、酒水等。能承担调酒技能、酒吧服务实训教学。</w:t>
      </w:r>
    </w:p>
    <w:p>
      <w:pPr>
        <w:spacing w:line="360" w:lineRule="auto"/>
        <w:ind w:firstLine="480" w:firstLineChars="200"/>
        <w:rPr>
          <w:rFonts w:ascii="宋体" w:cs="宋体"/>
          <w:sz w:val="24"/>
        </w:rPr>
      </w:pPr>
      <w:r>
        <w:rPr>
          <w:rFonts w:hint="eastAsia" w:ascii="宋体" w:hAnsi="宋体" w:cs="宋体"/>
          <w:sz w:val="24"/>
        </w:rPr>
        <w:t>酒店信息系统实训室：配置教学主控台及前台接待软件、投影仪、台式计算机等。能承担前厅服务、市场营销、财务分析等实训教学。</w:t>
      </w:r>
    </w:p>
    <w:p>
      <w:pPr>
        <w:spacing w:line="360" w:lineRule="auto"/>
        <w:ind w:firstLine="482" w:firstLineChars="200"/>
        <w:rPr>
          <w:b/>
          <w:sz w:val="24"/>
        </w:rPr>
      </w:pPr>
      <w:r>
        <w:rPr>
          <w:rFonts w:hint="eastAsia"/>
          <w:b/>
          <w:sz w:val="24"/>
        </w:rPr>
        <w:t>（二）企业条件</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企业导师条件</w:t>
      </w:r>
    </w:p>
    <w:p>
      <w:pPr>
        <w:spacing w:line="360" w:lineRule="auto"/>
        <w:ind w:firstLine="480" w:firstLineChars="200"/>
        <w:rPr>
          <w:rFonts w:ascii="宋体" w:cs="宋体"/>
          <w:sz w:val="24"/>
        </w:rPr>
      </w:pPr>
      <w:r>
        <w:rPr>
          <w:rFonts w:hint="eastAsia" w:ascii="宋体" w:hAnsi="宋体" w:cs="宋体"/>
          <w:sz w:val="24"/>
        </w:rPr>
        <w:t>本专业的兼职教师主要从帝豪酒店等高星级酒店聘任，均符合以下条件：</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1</w:t>
      </w:r>
      <w:r>
        <w:rPr>
          <w:rFonts w:hint="eastAsia" w:ascii="宋体" w:hAnsi="宋体" w:cs="宋体"/>
          <w:sz w:val="24"/>
        </w:rPr>
        <w:t>）遵守国家的法律、法规以及方针政策，身体健康的企业在岗员工。</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2</w:t>
      </w:r>
      <w:r>
        <w:rPr>
          <w:rFonts w:hint="eastAsia" w:ascii="宋体" w:hAnsi="宋体" w:cs="宋体"/>
          <w:sz w:val="24"/>
        </w:rPr>
        <w:t>）具有良好的职业道德和协作意识，遵守校企共同制订的教学及其他规章制度。</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3</w:t>
      </w:r>
      <w:r>
        <w:rPr>
          <w:rFonts w:hint="eastAsia" w:ascii="宋体" w:hAnsi="宋体" w:cs="宋体"/>
          <w:sz w:val="24"/>
        </w:rPr>
        <w:t>）具有扎实的酒店管理专业知识和丰富的实际工作经验</w:t>
      </w:r>
    </w:p>
    <w:p>
      <w:pPr>
        <w:spacing w:line="360" w:lineRule="auto"/>
        <w:ind w:firstLine="480" w:firstLineChars="200"/>
        <w:rPr>
          <w:rFonts w:ascii="宋体" w:cs="宋体"/>
          <w:sz w:val="24"/>
        </w:rPr>
      </w:pPr>
      <w:r>
        <w:rPr>
          <w:rFonts w:hint="eastAsia" w:ascii="宋体" w:hAnsi="宋体" w:cs="宋体"/>
          <w:sz w:val="24"/>
        </w:rPr>
        <w:t>（</w:t>
      </w:r>
      <w:r>
        <w:rPr>
          <w:rFonts w:ascii="宋体" w:hAnsi="宋体" w:cs="宋体"/>
          <w:sz w:val="24"/>
        </w:rPr>
        <w:t>4</w:t>
      </w:r>
      <w:r>
        <w:rPr>
          <w:rFonts w:hint="eastAsia" w:ascii="宋体" w:hAnsi="宋体" w:cs="宋体"/>
          <w:sz w:val="24"/>
        </w:rPr>
        <w:t>）能承担专业课程教学、实习实训指导和学生职业发展规划指导等教学任务。</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岗位培养条件</w:t>
      </w:r>
    </w:p>
    <w:p>
      <w:pPr>
        <w:spacing w:line="360" w:lineRule="auto"/>
        <w:ind w:firstLine="480" w:firstLineChars="200"/>
        <w:rPr>
          <w:rFonts w:ascii="宋体" w:cs="宋体"/>
          <w:sz w:val="24"/>
        </w:rPr>
      </w:pPr>
      <w:r>
        <w:rPr>
          <w:rFonts w:hint="eastAsia" w:ascii="宋体" w:hAnsi="宋体" w:cs="宋体"/>
          <w:sz w:val="24"/>
        </w:rPr>
        <w:t>汕头帝豪酒店于</w:t>
      </w:r>
      <w:r>
        <w:rPr>
          <w:rFonts w:ascii="宋体" w:hAnsi="宋体" w:cs="宋体"/>
          <w:sz w:val="24"/>
        </w:rPr>
        <w:t>1999</w:t>
      </w:r>
      <w:r>
        <w:rPr>
          <w:rFonts w:hint="eastAsia" w:ascii="宋体" w:hAnsi="宋体" w:cs="宋体"/>
          <w:sz w:val="24"/>
        </w:rPr>
        <w:t>年建成，同年</w:t>
      </w:r>
      <w:r>
        <w:rPr>
          <w:rFonts w:ascii="宋体" w:hAnsi="宋体" w:cs="宋体"/>
          <w:sz w:val="24"/>
        </w:rPr>
        <w:t>7</w:t>
      </w:r>
      <w:r>
        <w:rPr>
          <w:rFonts w:hint="eastAsia" w:ascii="宋体" w:hAnsi="宋体" w:cs="宋体"/>
          <w:sz w:val="24"/>
        </w:rPr>
        <w:t>月</w:t>
      </w:r>
      <w:r>
        <w:rPr>
          <w:rFonts w:ascii="宋体" w:hAnsi="宋体" w:cs="宋体"/>
          <w:sz w:val="24"/>
        </w:rPr>
        <w:t>25</w:t>
      </w:r>
      <w:r>
        <w:rPr>
          <w:rFonts w:hint="eastAsia" w:ascii="宋体" w:hAnsi="宋体" w:cs="宋体"/>
          <w:sz w:val="24"/>
        </w:rPr>
        <w:t>日正式试业，</w:t>
      </w:r>
      <w:r>
        <w:rPr>
          <w:rFonts w:ascii="宋体" w:hAnsi="宋体" w:cs="宋体"/>
          <w:sz w:val="24"/>
        </w:rPr>
        <w:t>2000</w:t>
      </w:r>
      <w:r>
        <w:rPr>
          <w:rFonts w:hint="eastAsia" w:ascii="宋体" w:hAnsi="宋体" w:cs="宋体"/>
          <w:sz w:val="24"/>
        </w:rPr>
        <w:t>年荣膺五星级酒店。酒店位于汕头市龙湖区黄金地带的金砂东路，区域位置优越，交通方便；占地</w:t>
      </w:r>
      <w:r>
        <w:rPr>
          <w:rFonts w:ascii="宋体" w:hAnsi="宋体" w:cs="宋体"/>
          <w:sz w:val="24"/>
        </w:rPr>
        <w:t>40</w:t>
      </w:r>
      <w:r>
        <w:rPr>
          <w:rFonts w:hint="eastAsia" w:ascii="宋体" w:hAnsi="宋体" w:cs="宋体"/>
          <w:sz w:val="24"/>
        </w:rPr>
        <w:t>亩，总建筑面积为</w:t>
      </w:r>
      <w:r>
        <w:rPr>
          <w:rFonts w:ascii="宋体" w:hAnsi="宋体" w:cs="宋体"/>
          <w:sz w:val="24"/>
        </w:rPr>
        <w:t>8</w:t>
      </w:r>
      <w:r>
        <w:rPr>
          <w:rFonts w:hint="eastAsia" w:ascii="宋体" w:hAnsi="宋体" w:cs="宋体"/>
          <w:sz w:val="24"/>
        </w:rPr>
        <w:t>万平方米，楼高</w:t>
      </w:r>
      <w:r>
        <w:rPr>
          <w:rFonts w:ascii="宋体" w:hAnsi="宋体" w:cs="宋体"/>
          <w:sz w:val="24"/>
        </w:rPr>
        <w:t>33</w:t>
      </w:r>
      <w:r>
        <w:rPr>
          <w:rFonts w:hint="eastAsia" w:ascii="宋体" w:hAnsi="宋体" w:cs="宋体"/>
          <w:sz w:val="24"/>
        </w:rPr>
        <w:t>层，拥有</w:t>
      </w:r>
      <w:r>
        <w:rPr>
          <w:rFonts w:ascii="宋体" w:hAnsi="宋体" w:cs="宋体"/>
          <w:sz w:val="24"/>
        </w:rPr>
        <w:t>985</w:t>
      </w:r>
      <w:r>
        <w:rPr>
          <w:rFonts w:hint="eastAsia" w:ascii="宋体" w:hAnsi="宋体" w:cs="宋体"/>
          <w:sz w:val="24"/>
        </w:rPr>
        <w:t>间套客房和帝豪国际会议展览中心（广东省酒店中面积最大的会议厅之一）。公司发展至今，员工超过</w:t>
      </w:r>
      <w:r>
        <w:rPr>
          <w:rFonts w:ascii="宋体" w:hAnsi="宋体" w:cs="宋体"/>
          <w:sz w:val="24"/>
        </w:rPr>
        <w:t>800</w:t>
      </w:r>
      <w:r>
        <w:rPr>
          <w:rFonts w:hint="eastAsia" w:ascii="宋体" w:hAnsi="宋体" w:cs="宋体"/>
          <w:sz w:val="24"/>
        </w:rPr>
        <w:t>人，年营业额逾</w:t>
      </w:r>
      <w:r>
        <w:rPr>
          <w:rFonts w:ascii="宋体" w:hAnsi="宋体" w:cs="宋体"/>
          <w:sz w:val="24"/>
        </w:rPr>
        <w:t>1.2</w:t>
      </w:r>
      <w:r>
        <w:rPr>
          <w:rFonts w:hint="eastAsia" w:ascii="宋体" w:hAnsi="宋体" w:cs="宋体"/>
          <w:sz w:val="24"/>
        </w:rPr>
        <w:t>亿元，员工数和年营业额均远超过我国《关于印发中小企业划型标准规定的通知》（工信部联企【</w:t>
      </w:r>
      <w:r>
        <w:rPr>
          <w:rFonts w:ascii="宋体" w:hAnsi="宋体" w:cs="宋体"/>
          <w:sz w:val="24"/>
        </w:rPr>
        <w:t>2011</w:t>
      </w:r>
      <w:r>
        <w:rPr>
          <w:rFonts w:hint="eastAsia" w:ascii="宋体" w:hAnsi="宋体" w:cs="宋体"/>
          <w:sz w:val="24"/>
        </w:rPr>
        <w:t>】</w:t>
      </w:r>
      <w:r>
        <w:rPr>
          <w:rFonts w:ascii="宋体" w:hAnsi="宋体" w:cs="宋体"/>
          <w:sz w:val="24"/>
        </w:rPr>
        <w:t>300</w:t>
      </w:r>
      <w:r>
        <w:rPr>
          <w:rFonts w:hint="eastAsia" w:ascii="宋体" w:hAnsi="宋体" w:cs="宋体"/>
          <w:sz w:val="24"/>
        </w:rPr>
        <w:t>号）中住宿业类别中大型企业的标准（员工数超过</w:t>
      </w:r>
      <w:r>
        <w:rPr>
          <w:rFonts w:ascii="宋体" w:hAnsi="宋体" w:cs="宋体"/>
          <w:sz w:val="24"/>
        </w:rPr>
        <w:t>300</w:t>
      </w:r>
      <w:r>
        <w:rPr>
          <w:rFonts w:hint="eastAsia" w:ascii="宋体" w:hAnsi="宋体" w:cs="宋体"/>
          <w:sz w:val="24"/>
        </w:rPr>
        <w:t>人或年营业额超过</w:t>
      </w:r>
      <w:r>
        <w:rPr>
          <w:rFonts w:ascii="宋体" w:hAnsi="宋体" w:cs="宋体"/>
          <w:sz w:val="24"/>
        </w:rPr>
        <w:t>1</w:t>
      </w:r>
      <w:r>
        <w:rPr>
          <w:rFonts w:hint="eastAsia" w:ascii="宋体" w:hAnsi="宋体" w:cs="宋体"/>
          <w:sz w:val="24"/>
        </w:rPr>
        <w:t>亿元）</w:t>
      </w:r>
    </w:p>
    <w:p>
      <w:pPr>
        <w:spacing w:line="360" w:lineRule="auto"/>
        <w:ind w:firstLine="480" w:firstLineChars="200"/>
        <w:rPr>
          <w:rFonts w:ascii="宋体" w:cs="宋体"/>
          <w:sz w:val="24"/>
        </w:rPr>
      </w:pPr>
      <w:r>
        <w:rPr>
          <w:rFonts w:hint="eastAsia" w:ascii="宋体" w:hAnsi="宋体" w:cs="宋体"/>
          <w:sz w:val="24"/>
        </w:rPr>
        <w:t>酒店不拘泥于传统，勇于突破创新，致力于为酒店客人提供多元化、难忘的入住体验。酒店营业状况良好，社会评价高，接待过众多海内外贵客贵宾，包括时任越南中央政治局常委范世阅、时任泰国副总理坡猜</w:t>
      </w:r>
      <w:r>
        <w:rPr>
          <w:rFonts w:ascii="宋体" w:cs="宋体"/>
          <w:sz w:val="24"/>
        </w:rPr>
        <w:t>•</w:t>
      </w:r>
      <w:r>
        <w:rPr>
          <w:rFonts w:hint="eastAsia" w:ascii="宋体" w:hAnsi="宋体" w:cs="宋体"/>
          <w:sz w:val="24"/>
        </w:rPr>
        <w:t>拉达君、时任泰国总理他信、现任十三届全国政协副主席何厚铧先生、现任澳门行政长官崔世安先生等人。</w:t>
      </w:r>
    </w:p>
    <w:p>
      <w:pPr>
        <w:spacing w:line="360" w:lineRule="auto"/>
        <w:ind w:firstLine="480" w:firstLineChars="200"/>
        <w:rPr>
          <w:rFonts w:hint="eastAsia" w:ascii="宋体" w:hAnsi="宋体" w:cs="宋体"/>
          <w:b/>
          <w:bCs/>
          <w:color w:val="auto"/>
          <w:szCs w:val="21"/>
          <w:lang w:val="en-US" w:eastAsia="zh-CN"/>
        </w:rPr>
      </w:pPr>
      <w:r>
        <w:rPr>
          <w:rFonts w:hint="eastAsia" w:ascii="宋体" w:hAnsi="宋体" w:cs="宋体"/>
          <w:sz w:val="24"/>
        </w:rPr>
        <w:t>酒店组织结构健全，总经理下设三位副总经理；总经理垂直管理房务总监、康乐总监、营销总监和工程总监；副总经理</w:t>
      </w:r>
      <w:r>
        <w:rPr>
          <w:rFonts w:ascii="宋体" w:hAnsi="宋体" w:cs="宋体"/>
          <w:sz w:val="24"/>
        </w:rPr>
        <w:t>1</w:t>
      </w:r>
      <w:r>
        <w:rPr>
          <w:rFonts w:hint="eastAsia" w:ascii="宋体" w:hAnsi="宋体" w:cs="宋体"/>
          <w:sz w:val="24"/>
        </w:rPr>
        <w:t>垂直管理人事培训总监，副总经理</w:t>
      </w:r>
      <w:r>
        <w:rPr>
          <w:rFonts w:ascii="宋体" w:hAnsi="宋体" w:cs="宋体"/>
          <w:sz w:val="24"/>
        </w:rPr>
        <w:t>2</w:t>
      </w:r>
      <w:r>
        <w:rPr>
          <w:rFonts w:hint="eastAsia" w:ascii="宋体" w:hAnsi="宋体" w:cs="宋体"/>
          <w:sz w:val="24"/>
        </w:rPr>
        <w:t>垂直管理财务总监；副总经理</w:t>
      </w:r>
      <w:r>
        <w:rPr>
          <w:rFonts w:ascii="宋体" w:hAnsi="宋体" w:cs="宋体"/>
          <w:sz w:val="24"/>
        </w:rPr>
        <w:t>3</w:t>
      </w:r>
      <w:r>
        <w:rPr>
          <w:rFonts w:hint="eastAsia" w:ascii="宋体" w:hAnsi="宋体" w:cs="宋体"/>
          <w:sz w:val="24"/>
        </w:rPr>
        <w:t>垂直管理餐饮总监；各总监下设相对应的职能部门，职能部门内部再设立相对应的业务单元。</w:t>
      </w:r>
    </w:p>
    <w:p>
      <w:pPr>
        <w:spacing w:line="360" w:lineRule="auto"/>
        <w:ind w:firstLine="482" w:firstLineChars="200"/>
        <w:rPr>
          <w:b/>
          <w:sz w:val="24"/>
        </w:rPr>
      </w:pPr>
      <w:r>
        <w:rPr>
          <w:rFonts w:hint="eastAsia"/>
          <w:b/>
          <w:sz w:val="24"/>
        </w:rPr>
        <w:t>十三、教学实施建议</w:t>
      </w:r>
    </w:p>
    <w:p>
      <w:pPr>
        <w:spacing w:line="360" w:lineRule="auto"/>
        <w:ind w:firstLine="482" w:firstLineChars="200"/>
        <w:rPr>
          <w:rFonts w:hint="eastAsia"/>
          <w:b/>
          <w:sz w:val="24"/>
        </w:rPr>
      </w:pPr>
      <w:r>
        <w:rPr>
          <w:rFonts w:hint="eastAsia"/>
          <w:b/>
          <w:sz w:val="24"/>
        </w:rPr>
        <w:t>（一）教学要求</w:t>
      </w:r>
    </w:p>
    <w:p>
      <w:pPr>
        <w:spacing w:line="360" w:lineRule="auto"/>
        <w:ind w:firstLine="480" w:firstLineChars="200"/>
        <w:rPr>
          <w:rFonts w:hint="eastAsia" w:ascii="宋体" w:hAnsi="宋体" w:cs="宋体"/>
          <w:sz w:val="24"/>
        </w:rPr>
      </w:pPr>
      <w:r>
        <w:rPr>
          <w:rFonts w:hint="eastAsia" w:ascii="宋体" w:hAnsi="宋体" w:cs="宋体"/>
          <w:sz w:val="24"/>
        </w:rPr>
        <w:t>充分利用教学资源库、微课、精品</w:t>
      </w:r>
      <w:r>
        <w:rPr>
          <w:rFonts w:hint="eastAsia" w:ascii="宋体" w:hAnsi="宋体" w:cs="宋体"/>
          <w:sz w:val="24"/>
          <w:lang w:val="en-US" w:eastAsia="zh-CN"/>
        </w:rPr>
        <w:t>在线</w:t>
      </w:r>
      <w:r>
        <w:rPr>
          <w:rFonts w:hint="eastAsia" w:ascii="宋体" w:hAnsi="宋体" w:cs="宋体"/>
          <w:sz w:val="24"/>
        </w:rPr>
        <w:t>开放课程等教学资源。教师需要构建多元的知识结构，既要有扎实的专业知识和实践能力，同时要学习酒店管理专业前沿的最新成果、最新知识等。</w:t>
      </w:r>
    </w:p>
    <w:p>
      <w:pPr>
        <w:numPr>
          <w:ilvl w:val="0"/>
          <w:numId w:val="0"/>
        </w:numPr>
        <w:spacing w:line="360" w:lineRule="auto"/>
        <w:ind w:firstLine="482" w:firstLineChars="200"/>
        <w:rPr>
          <w:b/>
          <w:sz w:val="24"/>
        </w:rPr>
      </w:pPr>
      <w:r>
        <w:rPr>
          <w:rFonts w:hint="eastAsia"/>
          <w:b/>
          <w:sz w:val="24"/>
          <w:lang w:eastAsia="zh-CN"/>
        </w:rPr>
        <w:t>（</w:t>
      </w:r>
      <w:r>
        <w:rPr>
          <w:rFonts w:hint="eastAsia"/>
          <w:b/>
          <w:sz w:val="24"/>
          <w:lang w:val="en-US" w:eastAsia="zh-CN"/>
        </w:rPr>
        <w:t>二</w:t>
      </w:r>
      <w:r>
        <w:rPr>
          <w:rFonts w:hint="eastAsia"/>
          <w:b/>
          <w:sz w:val="24"/>
          <w:lang w:eastAsia="zh-CN"/>
        </w:rPr>
        <w:t>）</w:t>
      </w:r>
      <w:r>
        <w:rPr>
          <w:rFonts w:hint="eastAsia"/>
          <w:b/>
          <w:sz w:val="24"/>
        </w:rPr>
        <w:t>教学组织形式</w:t>
      </w:r>
    </w:p>
    <w:p>
      <w:pPr>
        <w:spacing w:line="360" w:lineRule="auto"/>
        <w:ind w:firstLine="480" w:firstLineChars="200"/>
        <w:rPr>
          <w:rFonts w:ascii="宋体" w:cs="宋体"/>
          <w:sz w:val="24"/>
        </w:rPr>
      </w:pPr>
      <w:r>
        <w:rPr>
          <w:rFonts w:hint="eastAsia" w:ascii="宋体" w:hAnsi="宋体" w:cs="宋体"/>
          <w:sz w:val="24"/>
        </w:rPr>
        <w:t>针对学生为在企员工实际情况，从酒店专业和行业特点出发，灵活采用集中面授、线上学习、任务训练和在岗培养等多种形式实施教学</w:t>
      </w:r>
      <w:r>
        <w:rPr>
          <w:rFonts w:hint="eastAsia" w:ascii="宋体" w:hAnsi="宋体" w:cs="宋体"/>
          <w:sz w:val="24"/>
          <w:lang w:eastAsia="zh-CN"/>
        </w:rPr>
        <w:t>，</w:t>
      </w:r>
      <w:r>
        <w:rPr>
          <w:rFonts w:hint="eastAsia" w:ascii="宋体" w:hAnsi="宋体" w:cs="宋体"/>
          <w:sz w:val="24"/>
          <w:lang w:val="en-US" w:eastAsia="zh-CN"/>
        </w:rPr>
        <w:t>其中集中学习时间不少于总学时的40%</w:t>
      </w:r>
      <w:r>
        <w:rPr>
          <w:rFonts w:hint="eastAsia" w:ascii="宋体" w:hAnsi="宋体" w:cs="宋体"/>
          <w:sz w:val="24"/>
        </w:rPr>
        <w:t>。</w:t>
      </w:r>
    </w:p>
    <w:p>
      <w:pPr>
        <w:spacing w:line="360" w:lineRule="auto"/>
        <w:ind w:firstLine="482" w:firstLineChars="200"/>
        <w:rPr>
          <w:b/>
          <w:sz w:val="24"/>
        </w:rPr>
      </w:pPr>
      <w:r>
        <w:rPr>
          <w:rFonts w:hint="eastAsia"/>
          <w:b/>
          <w:sz w:val="24"/>
        </w:rPr>
        <w:t>（三）学业评价</w:t>
      </w:r>
    </w:p>
    <w:p>
      <w:pPr>
        <w:spacing w:line="360" w:lineRule="auto"/>
        <w:ind w:firstLine="480" w:firstLineChars="200"/>
        <w:rPr>
          <w:rFonts w:ascii="宋体" w:cs="宋体"/>
          <w:sz w:val="24"/>
        </w:rPr>
      </w:pPr>
      <w:r>
        <w:rPr>
          <w:rFonts w:hint="eastAsia" w:ascii="宋体" w:hAnsi="宋体" w:cs="宋体"/>
          <w:sz w:val="24"/>
        </w:rPr>
        <w:t>校企共同制定人才评价体系，以过程性考核为主，以终结性考核为辅，并在职业技能课程考核中引入企业评价。</w:t>
      </w:r>
    </w:p>
    <w:p>
      <w:pPr>
        <w:spacing w:line="360" w:lineRule="auto"/>
        <w:ind w:firstLine="480" w:firstLineChars="200"/>
        <w:rPr>
          <w:rFonts w:ascii="宋体" w:cs="宋体"/>
          <w:sz w:val="24"/>
        </w:rPr>
      </w:pPr>
      <w:r>
        <w:rPr>
          <w:rFonts w:hint="eastAsia" w:ascii="宋体" w:hAnsi="宋体" w:cs="宋体"/>
          <w:sz w:val="24"/>
        </w:rPr>
        <w:t>评价内容主要包括学生平时的学习态度、出勤情况、课堂表现、作业完成情况、岗位绩效等内容。</w:t>
      </w:r>
    </w:p>
    <w:p>
      <w:pPr>
        <w:spacing w:line="360" w:lineRule="auto"/>
        <w:ind w:firstLine="480" w:firstLineChars="200"/>
        <w:rPr>
          <w:rFonts w:ascii="宋体" w:cs="宋体"/>
          <w:sz w:val="24"/>
        </w:rPr>
      </w:pPr>
      <w:r>
        <w:rPr>
          <w:rFonts w:hint="eastAsia" w:ascii="宋体" w:hAnsi="宋体" w:cs="宋体"/>
          <w:sz w:val="24"/>
        </w:rPr>
        <w:t>评价方法根据课程特点，采用理论考试、任务考核、岗位考核、面试答辩等多种形式。</w:t>
      </w:r>
    </w:p>
    <w:p>
      <w:pPr>
        <w:spacing w:line="360" w:lineRule="auto"/>
        <w:ind w:firstLine="482" w:firstLineChars="200"/>
        <w:rPr>
          <w:b/>
          <w:sz w:val="24"/>
        </w:rPr>
      </w:pPr>
      <w:r>
        <w:rPr>
          <w:rFonts w:hint="eastAsia"/>
          <w:b/>
          <w:sz w:val="24"/>
        </w:rPr>
        <w:t>（四）教学管理</w:t>
      </w:r>
    </w:p>
    <w:p>
      <w:pPr>
        <w:spacing w:line="360" w:lineRule="auto"/>
        <w:ind w:firstLine="480" w:firstLineChars="200"/>
        <w:rPr>
          <w:rFonts w:ascii="宋体" w:cs="宋体"/>
          <w:sz w:val="24"/>
        </w:rPr>
      </w:pPr>
      <w:r>
        <w:rPr>
          <w:rFonts w:hint="eastAsia" w:ascii="宋体" w:hAnsi="宋体" w:cs="宋体"/>
          <w:sz w:val="24"/>
        </w:rPr>
        <w:t>酒店管理专业在试点推行现代学徒制的过程中，进一步建立健全与现代学徒制相适应的各项教学管理制度。创新考核评价与督查制度，为酒店管理专业制订以育人为目标的实习实训考核评价标准，并建立学校、企业、学校导师、企业专家等多方参与的学徒考核评价机制。对于参与学徒培训的学生，学校将与企业共同建立定期检查、抽查、座谈会、学校导师与企业专家双向沟通等多形式、多通路反馈的教学质量监控机制。</w:t>
      </w:r>
    </w:p>
    <w:p>
      <w:pPr>
        <w:spacing w:line="360" w:lineRule="auto"/>
        <w:ind w:firstLine="482" w:firstLineChars="200"/>
        <w:rPr>
          <w:b/>
          <w:sz w:val="24"/>
        </w:rPr>
      </w:pPr>
      <w:r>
        <w:rPr>
          <w:rFonts w:hint="eastAsia"/>
          <w:b/>
          <w:sz w:val="24"/>
        </w:rPr>
        <w:t>（五）质量监控</w:t>
      </w:r>
    </w:p>
    <w:p>
      <w:pPr>
        <w:spacing w:line="360" w:lineRule="auto"/>
        <w:ind w:firstLine="480" w:firstLineChars="200"/>
        <w:rPr>
          <w:rFonts w:ascii="宋体" w:cs="宋体"/>
          <w:sz w:val="24"/>
        </w:rPr>
      </w:pPr>
      <w:r>
        <w:rPr>
          <w:rFonts w:hint="eastAsia" w:ascii="宋体" w:hAnsi="宋体" w:cs="宋体"/>
          <w:sz w:val="24"/>
        </w:rPr>
        <w:t>教学质量监控围绕以“现代学徒制”为指导思想，以“职业能力”为核心，“以生（徒）为本”的原则，构建包括政府、企业、行业、学生等主体的质量监控组织体系，对学校教育和企业师傅教育教学进行督导和监控，建立课程标准、毕业标准、实践教学管理质量、学徒出师标准等监控制度，加强实时监控和过程监控，</w:t>
      </w:r>
    </w:p>
    <w:p>
      <w:pPr>
        <w:spacing w:line="360" w:lineRule="auto"/>
        <w:ind w:firstLine="482" w:firstLineChars="200"/>
        <w:rPr>
          <w:b/>
          <w:sz w:val="24"/>
        </w:rPr>
      </w:pPr>
      <w:r>
        <w:rPr>
          <w:rFonts w:hint="eastAsia"/>
          <w:b/>
          <w:sz w:val="24"/>
        </w:rPr>
        <w:t>十四、其他</w:t>
      </w:r>
    </w:p>
    <w:p>
      <w:pPr>
        <w:spacing w:line="360" w:lineRule="auto"/>
        <w:ind w:firstLine="482" w:firstLineChars="200"/>
        <w:rPr>
          <w:b/>
          <w:sz w:val="24"/>
        </w:rPr>
      </w:pPr>
      <w:r>
        <w:rPr>
          <w:rFonts w:hint="eastAsia"/>
          <w:b/>
          <w:sz w:val="24"/>
        </w:rPr>
        <w:t>（一）学业标准</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学生毕业必须修完教学进程表所规定的课程，成绩合格；</w:t>
      </w:r>
    </w:p>
    <w:p>
      <w:pPr>
        <w:spacing w:line="360" w:lineRule="auto"/>
        <w:ind w:firstLine="480" w:firstLineChars="200"/>
        <w:rPr>
          <w:rFonts w:ascii="宋体" w:cs="宋体"/>
          <w:sz w:val="24"/>
        </w:rPr>
      </w:pPr>
      <w:r>
        <w:rPr>
          <w:rFonts w:ascii="宋体" w:hAnsi="宋体" w:cs="宋体"/>
          <w:sz w:val="24"/>
        </w:rPr>
        <w:t>2.</w:t>
      </w:r>
      <w:r>
        <w:rPr>
          <w:rFonts w:hint="eastAsia" w:ascii="宋体" w:hAnsi="宋体" w:cs="宋体"/>
          <w:sz w:val="24"/>
        </w:rPr>
        <w:t>完成毕业论文且成绩合格；</w:t>
      </w:r>
    </w:p>
    <w:p>
      <w:pPr>
        <w:spacing w:line="360" w:lineRule="auto"/>
        <w:ind w:firstLine="480" w:firstLineChars="200"/>
        <w:rPr>
          <w:rFonts w:ascii="宋体" w:cs="宋体"/>
          <w:sz w:val="24"/>
        </w:rPr>
      </w:pPr>
      <w:r>
        <w:rPr>
          <w:rFonts w:ascii="宋体" w:hAnsi="宋体" w:cs="宋体"/>
          <w:sz w:val="24"/>
        </w:rPr>
        <w:t>3.</w:t>
      </w:r>
      <w:r>
        <w:rPr>
          <w:rFonts w:hint="eastAsia" w:ascii="宋体" w:hAnsi="宋体" w:cs="宋体"/>
          <w:sz w:val="24"/>
        </w:rPr>
        <w:t>完成顶岗实习，经考核合格；</w:t>
      </w:r>
    </w:p>
    <w:p>
      <w:pPr>
        <w:spacing w:line="360" w:lineRule="auto"/>
        <w:ind w:firstLine="480" w:firstLineChars="200"/>
        <w:rPr>
          <w:rFonts w:ascii="宋体" w:cs="宋体"/>
          <w:sz w:val="24"/>
        </w:rPr>
      </w:pPr>
      <w:r>
        <w:rPr>
          <w:rFonts w:ascii="宋体" w:hAnsi="宋体" w:cs="宋体"/>
          <w:sz w:val="24"/>
        </w:rPr>
        <w:t>4.</w:t>
      </w:r>
      <w:r>
        <w:rPr>
          <w:rFonts w:hint="eastAsia" w:ascii="宋体" w:hAnsi="宋体" w:cs="宋体"/>
          <w:sz w:val="24"/>
        </w:rPr>
        <w:t>体能测试必须达标。</w:t>
      </w:r>
    </w:p>
    <w:p>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应修满的课程学分要求：</w:t>
      </w:r>
      <w:r>
        <w:rPr>
          <w:rFonts w:ascii="宋体" w:hAnsi="宋体" w:cs="宋体"/>
          <w:sz w:val="24"/>
        </w:rPr>
        <w:t>1</w:t>
      </w:r>
      <w:r>
        <w:rPr>
          <w:rFonts w:hint="eastAsia" w:ascii="宋体" w:hAnsi="宋体" w:cs="宋体"/>
          <w:sz w:val="24"/>
        </w:rPr>
        <w:t>3</w:t>
      </w:r>
      <w:r>
        <w:rPr>
          <w:rFonts w:hint="eastAsia" w:ascii="宋体" w:hAnsi="宋体" w:cs="宋体"/>
          <w:sz w:val="24"/>
          <w:lang w:val="en-US" w:eastAsia="zh-CN"/>
        </w:rPr>
        <w:t>6</w:t>
      </w:r>
    </w:p>
    <w:p>
      <w:pPr>
        <w:spacing w:line="360" w:lineRule="auto"/>
        <w:ind w:firstLine="482" w:firstLineChars="200"/>
        <w:rPr>
          <w:b/>
          <w:sz w:val="24"/>
        </w:rPr>
      </w:pPr>
      <w:r>
        <w:rPr>
          <w:rFonts w:hint="eastAsia"/>
          <w:b/>
          <w:sz w:val="24"/>
        </w:rPr>
        <w:t>（二）学徒出师标准</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按合作酒店的学徒出师标准，通过考核后允许出师。</w:t>
      </w:r>
    </w:p>
    <w:p>
      <w:pPr>
        <w:spacing w:line="360" w:lineRule="auto"/>
        <w:ind w:firstLine="482" w:firstLineChars="200"/>
        <w:rPr>
          <w:b/>
          <w:sz w:val="24"/>
        </w:rPr>
      </w:pPr>
      <w:r>
        <w:rPr>
          <w:rFonts w:hint="eastAsia"/>
          <w:b/>
          <w:sz w:val="24"/>
        </w:rPr>
        <w:t>（三）毕业标准</w:t>
      </w:r>
    </w:p>
    <w:p>
      <w:pPr>
        <w:spacing w:line="360" w:lineRule="auto"/>
        <w:ind w:firstLine="480" w:firstLineChars="200"/>
        <w:rPr>
          <w:rFonts w:ascii="宋体" w:cs="宋体"/>
          <w:sz w:val="24"/>
        </w:rPr>
      </w:pPr>
      <w:r>
        <w:rPr>
          <w:rFonts w:ascii="宋体" w:hAnsi="宋体" w:cs="宋体"/>
          <w:sz w:val="24"/>
        </w:rPr>
        <w:t>1.</w:t>
      </w:r>
      <w:r>
        <w:rPr>
          <w:rFonts w:hint="eastAsia" w:ascii="宋体" w:hAnsi="宋体" w:cs="宋体"/>
          <w:sz w:val="24"/>
        </w:rPr>
        <w:t>学生达到学校学业标准和学徒出师标准方可毕业。</w:t>
      </w:r>
    </w:p>
    <w:p>
      <w:pPr>
        <w:pStyle w:val="4"/>
        <w:spacing w:before="9"/>
        <w:rPr>
          <w:rFonts w:ascii="宋体" w:eastAsia="宋体"/>
          <w:b/>
          <w:sz w:val="24"/>
        </w:rPr>
      </w:pPr>
    </w:p>
    <w:p>
      <w:pPr>
        <w:spacing w:line="360" w:lineRule="auto"/>
        <w:ind w:firstLine="562" w:firstLineChars="200"/>
        <w:rPr>
          <w:b/>
          <w:sz w:val="24"/>
        </w:rPr>
      </w:pPr>
      <w:r>
        <w:rPr>
          <w:rFonts w:ascii="宋体"/>
          <w:b/>
          <w:sz w:val="28"/>
        </w:rPr>
        <w:br w:type="page"/>
      </w:r>
      <w:r>
        <w:rPr>
          <w:rFonts w:hint="eastAsia"/>
          <w:b/>
          <w:sz w:val="24"/>
        </w:rPr>
        <w:t>附录：制订团队</w:t>
      </w:r>
    </w:p>
    <w:p>
      <w:pPr>
        <w:spacing w:line="360" w:lineRule="auto"/>
        <w:ind w:firstLine="482" w:firstLineChars="200"/>
        <w:rPr>
          <w:b/>
          <w:sz w:val="24"/>
        </w:rPr>
      </w:pPr>
      <w:r>
        <w:rPr>
          <w:rFonts w:hint="eastAsia"/>
          <w:b/>
          <w:sz w:val="24"/>
        </w:rPr>
        <w:t>（一）行业企业团队</w:t>
      </w:r>
    </w:p>
    <w:tbl>
      <w:tblPr>
        <w:tblStyle w:val="10"/>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68"/>
        <w:gridCol w:w="1359"/>
        <w:gridCol w:w="4527"/>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jc w:val="center"/>
        </w:trPr>
        <w:tc>
          <w:tcPr>
            <w:tcW w:w="868" w:type="dxa"/>
            <w:vAlign w:val="center"/>
          </w:tcPr>
          <w:p>
            <w:pPr>
              <w:pStyle w:val="15"/>
              <w:spacing w:line="292" w:lineRule="exact"/>
              <w:ind w:left="167"/>
              <w:jc w:val="center"/>
              <w:rPr>
                <w:rFonts w:ascii="宋体" w:hAnsi="宋体" w:eastAsia="宋体" w:cs="宋体"/>
                <w:sz w:val="24"/>
              </w:rPr>
            </w:pPr>
            <w:r>
              <w:rPr>
                <w:rFonts w:hint="eastAsia" w:ascii="宋体" w:hAnsi="宋体" w:eastAsia="宋体" w:cs="宋体"/>
                <w:sz w:val="24"/>
              </w:rPr>
              <w:t>序号</w:t>
            </w:r>
          </w:p>
        </w:tc>
        <w:tc>
          <w:tcPr>
            <w:tcW w:w="1359" w:type="dxa"/>
            <w:vAlign w:val="center"/>
          </w:tcPr>
          <w:p>
            <w:pPr>
              <w:pStyle w:val="15"/>
              <w:spacing w:line="292" w:lineRule="exact"/>
              <w:ind w:left="398"/>
              <w:jc w:val="center"/>
              <w:rPr>
                <w:rFonts w:ascii="宋体" w:hAnsi="宋体" w:eastAsia="宋体" w:cs="宋体"/>
                <w:sz w:val="24"/>
              </w:rPr>
            </w:pPr>
            <w:r>
              <w:rPr>
                <w:rFonts w:hint="eastAsia" w:ascii="宋体" w:hAnsi="宋体" w:eastAsia="宋体" w:cs="宋体"/>
                <w:sz w:val="24"/>
              </w:rPr>
              <w:t>姓名</w:t>
            </w:r>
          </w:p>
        </w:tc>
        <w:tc>
          <w:tcPr>
            <w:tcW w:w="4527" w:type="dxa"/>
            <w:vAlign w:val="center"/>
          </w:tcPr>
          <w:p>
            <w:pPr>
              <w:pStyle w:val="15"/>
              <w:spacing w:line="292" w:lineRule="exact"/>
              <w:ind w:left="1866" w:right="1857"/>
              <w:jc w:val="center"/>
              <w:rPr>
                <w:rFonts w:ascii="宋体" w:hAnsi="宋体" w:eastAsia="宋体" w:cs="宋体"/>
                <w:sz w:val="24"/>
              </w:rPr>
            </w:pPr>
            <w:r>
              <w:rPr>
                <w:rFonts w:hint="eastAsia" w:ascii="宋体" w:hAnsi="宋体" w:eastAsia="宋体" w:cs="宋体"/>
                <w:sz w:val="24"/>
              </w:rPr>
              <w:t>单位</w:t>
            </w:r>
          </w:p>
        </w:tc>
        <w:tc>
          <w:tcPr>
            <w:tcW w:w="2318" w:type="dxa"/>
            <w:vAlign w:val="center"/>
          </w:tcPr>
          <w:p>
            <w:pPr>
              <w:pStyle w:val="15"/>
              <w:spacing w:line="292" w:lineRule="exact"/>
              <w:jc w:val="center"/>
              <w:rPr>
                <w:rFonts w:ascii="宋体" w:hAnsi="宋体" w:eastAsia="宋体" w:cs="宋体"/>
                <w:sz w:val="24"/>
              </w:rPr>
            </w:pPr>
            <w:r>
              <w:rPr>
                <w:rFonts w:hint="eastAsia" w:ascii="宋体" w:hAnsi="宋体" w:eastAsia="宋体" w:cs="宋体"/>
                <w:sz w:val="24"/>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lang w:val="en-US"/>
              </w:rPr>
              <w:t>姚依丽</w:t>
            </w:r>
          </w:p>
        </w:tc>
        <w:tc>
          <w:tcPr>
            <w:tcW w:w="4527" w:type="dxa"/>
            <w:vMerge w:val="restart"/>
            <w:vAlign w:val="center"/>
          </w:tcPr>
          <w:p>
            <w:pPr>
              <w:pStyle w:val="15"/>
              <w:jc w:val="center"/>
              <w:rPr>
                <w:rFonts w:ascii="宋体" w:hAnsi="宋体" w:eastAsia="宋体" w:cs="宋体"/>
                <w:sz w:val="24"/>
              </w:rPr>
            </w:pPr>
            <w:r>
              <w:rPr>
                <w:rFonts w:hint="eastAsia" w:ascii="宋体" w:hAnsi="宋体" w:eastAsia="宋体" w:cs="宋体"/>
                <w:sz w:val="24"/>
              </w:rPr>
              <w:t>汕头帝豪酒店有限公司</w:t>
            </w: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人力资源总监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2</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lang w:val="en-US"/>
              </w:rPr>
              <w:t>张新华</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房务总监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3</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lang w:val="en-US"/>
              </w:rPr>
              <w:t>胡坚裕</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餐饮副总监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4</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lang w:val="en-US"/>
              </w:rPr>
              <w:t>秦嵘</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前厅经理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5</w:t>
            </w:r>
          </w:p>
        </w:tc>
        <w:tc>
          <w:tcPr>
            <w:tcW w:w="1359" w:type="dxa"/>
            <w:vAlign w:val="center"/>
          </w:tcPr>
          <w:p>
            <w:pPr>
              <w:widowControl/>
              <w:jc w:val="center"/>
              <w:textAlignment w:val="center"/>
              <w:rPr>
                <w:rFonts w:ascii="宋体" w:cs="宋体"/>
                <w:sz w:val="24"/>
              </w:rPr>
            </w:pPr>
            <w:r>
              <w:rPr>
                <w:rFonts w:hint="eastAsia" w:ascii="宋体" w:hAnsi="宋体" w:cs="宋体"/>
                <w:sz w:val="24"/>
                <w:lang w:val="zh-CN"/>
              </w:rPr>
              <w:t>李莉萌</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前厅接待处经理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6</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李锐华</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前厅高级大堂副理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7</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李光成</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餐饮食街经理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8</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陈利珍</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餐饮西餐厅经理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9</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陈秀兰</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餐饮帝苑经理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10</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王楚琴</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餐饮宴会部经理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11</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郑晓婷</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餐饮日本餐厅经理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12</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朱志聪</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餐饮酒水部经理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13</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rPr>
              <w:t>何可珍</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人力资源培训主任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0" w:hRule="atLeast"/>
          <w:jc w:val="center"/>
        </w:trPr>
        <w:tc>
          <w:tcPr>
            <w:tcW w:w="868" w:type="dxa"/>
            <w:vAlign w:val="center"/>
          </w:tcPr>
          <w:p>
            <w:pPr>
              <w:pStyle w:val="15"/>
              <w:jc w:val="center"/>
              <w:rPr>
                <w:rFonts w:ascii="宋体" w:hAnsi="宋体" w:eastAsia="宋体" w:cs="宋体"/>
                <w:sz w:val="24"/>
                <w:lang w:val="en-US"/>
              </w:rPr>
            </w:pPr>
            <w:r>
              <w:rPr>
                <w:rFonts w:ascii="宋体" w:hAnsi="宋体" w:eastAsia="宋体" w:cs="宋体"/>
                <w:sz w:val="24"/>
                <w:lang w:val="en-US"/>
              </w:rPr>
              <w:t>14</w:t>
            </w:r>
          </w:p>
        </w:tc>
        <w:tc>
          <w:tcPr>
            <w:tcW w:w="1359" w:type="dxa"/>
            <w:vAlign w:val="center"/>
          </w:tcPr>
          <w:p>
            <w:pPr>
              <w:pStyle w:val="15"/>
              <w:jc w:val="center"/>
              <w:rPr>
                <w:rFonts w:ascii="宋体" w:hAnsi="宋体" w:eastAsia="宋体" w:cs="宋体"/>
                <w:sz w:val="24"/>
              </w:rPr>
            </w:pPr>
            <w:r>
              <w:rPr>
                <w:rFonts w:hint="eastAsia" w:ascii="宋体" w:hAnsi="宋体" w:eastAsia="宋体" w:cs="宋体"/>
                <w:sz w:val="24"/>
                <w:lang w:val="en-US"/>
              </w:rPr>
              <w:t>宋宇林</w:t>
            </w:r>
          </w:p>
        </w:tc>
        <w:tc>
          <w:tcPr>
            <w:tcW w:w="4527" w:type="dxa"/>
            <w:vMerge w:val="continue"/>
            <w:vAlign w:val="center"/>
          </w:tcPr>
          <w:p>
            <w:pPr>
              <w:pStyle w:val="15"/>
              <w:jc w:val="center"/>
              <w:rPr>
                <w:rFonts w:ascii="宋体" w:hAnsi="宋体" w:eastAsia="宋体" w:cs="宋体"/>
                <w:sz w:val="24"/>
              </w:rPr>
            </w:pPr>
          </w:p>
        </w:tc>
        <w:tc>
          <w:tcPr>
            <w:tcW w:w="2318" w:type="dxa"/>
            <w:vAlign w:val="center"/>
          </w:tcPr>
          <w:p>
            <w:pPr>
              <w:pStyle w:val="15"/>
              <w:jc w:val="center"/>
              <w:rPr>
                <w:rFonts w:ascii="宋体" w:hAnsi="宋体" w:eastAsia="宋体" w:cs="宋体"/>
                <w:sz w:val="24"/>
              </w:rPr>
            </w:pPr>
            <w:r>
              <w:rPr>
                <w:rFonts w:hint="eastAsia" w:ascii="宋体" w:hAnsi="宋体" w:eastAsia="宋体" w:cs="宋体"/>
                <w:sz w:val="24"/>
              </w:rPr>
              <w:t>行政管家</w:t>
            </w:r>
          </w:p>
        </w:tc>
      </w:tr>
    </w:tbl>
    <w:p>
      <w:pPr>
        <w:pStyle w:val="4"/>
        <w:spacing w:before="4"/>
        <w:rPr>
          <w:rFonts w:ascii="宋体"/>
          <w:b/>
          <w:sz w:val="10"/>
        </w:rPr>
      </w:pPr>
    </w:p>
    <w:p>
      <w:pPr>
        <w:spacing w:line="360" w:lineRule="auto"/>
        <w:ind w:firstLine="482" w:firstLineChars="200"/>
        <w:rPr>
          <w:b/>
          <w:sz w:val="24"/>
        </w:rPr>
      </w:pPr>
      <w:r>
        <w:rPr>
          <w:rFonts w:hint="eastAsia"/>
          <w:b/>
          <w:sz w:val="24"/>
        </w:rPr>
        <w:t>（二）学校教师团队</w:t>
      </w:r>
    </w:p>
    <w:tbl>
      <w:tblPr>
        <w:tblStyle w:val="10"/>
        <w:tblW w:w="90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75"/>
        <w:gridCol w:w="1453"/>
        <w:gridCol w:w="2957"/>
        <w:gridCol w:w="38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jc w:val="center"/>
        </w:trPr>
        <w:tc>
          <w:tcPr>
            <w:tcW w:w="775" w:type="dxa"/>
          </w:tcPr>
          <w:p>
            <w:pPr>
              <w:pStyle w:val="15"/>
              <w:jc w:val="center"/>
              <w:rPr>
                <w:rFonts w:ascii="宋体" w:hAnsi="宋体" w:eastAsia="宋体" w:cs="宋体"/>
                <w:sz w:val="24"/>
                <w:lang w:val="en-US"/>
              </w:rPr>
            </w:pPr>
            <w:r>
              <w:rPr>
                <w:rFonts w:hint="eastAsia" w:ascii="宋体" w:hAnsi="宋体" w:eastAsia="宋体" w:cs="宋体"/>
                <w:sz w:val="24"/>
                <w:lang w:val="en-US"/>
              </w:rPr>
              <w:t>序号</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姓名</w:t>
            </w:r>
          </w:p>
        </w:tc>
        <w:tc>
          <w:tcPr>
            <w:tcW w:w="2957" w:type="dxa"/>
          </w:tcPr>
          <w:p>
            <w:pPr>
              <w:pStyle w:val="15"/>
              <w:ind w:right="1872"/>
              <w:jc w:val="center"/>
              <w:rPr>
                <w:rFonts w:ascii="宋体" w:hAnsi="宋体" w:eastAsia="宋体" w:cs="宋体"/>
                <w:sz w:val="24"/>
                <w:lang w:val="en-US"/>
              </w:rPr>
            </w:pPr>
            <w:r>
              <w:rPr>
                <w:rFonts w:hint="eastAsia" w:ascii="宋体" w:hAnsi="宋体" w:eastAsia="宋体" w:cs="宋体"/>
                <w:sz w:val="24"/>
                <w:lang w:val="en-US"/>
              </w:rPr>
              <w:t>单位</w:t>
            </w:r>
          </w:p>
        </w:tc>
        <w:tc>
          <w:tcPr>
            <w:tcW w:w="3887" w:type="dxa"/>
          </w:tcPr>
          <w:p>
            <w:pPr>
              <w:pStyle w:val="15"/>
              <w:jc w:val="center"/>
              <w:rPr>
                <w:rFonts w:ascii="宋体" w:hAnsi="宋体" w:eastAsia="宋体" w:cs="宋体"/>
                <w:sz w:val="24"/>
                <w:lang w:val="en-US"/>
              </w:rPr>
            </w:pPr>
            <w:r>
              <w:rPr>
                <w:rFonts w:hint="eastAsia" w:ascii="宋体" w:hAnsi="宋体" w:eastAsia="宋体" w:cs="宋体"/>
                <w:sz w:val="24"/>
                <w:lang w:val="en-US"/>
              </w:rPr>
              <w:t>职称、职务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1</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潘丽辉</w:t>
            </w:r>
          </w:p>
        </w:tc>
        <w:tc>
          <w:tcPr>
            <w:tcW w:w="2957" w:type="dxa"/>
            <w:vMerge w:val="restart"/>
          </w:tcPr>
          <w:p>
            <w:pPr>
              <w:pStyle w:val="15"/>
              <w:jc w:val="center"/>
              <w:rPr>
                <w:rFonts w:ascii="宋体" w:hAnsi="宋体" w:eastAsia="宋体" w:cs="宋体"/>
                <w:sz w:val="24"/>
                <w:lang w:val="en-US"/>
              </w:rPr>
            </w:pPr>
            <w:r>
              <w:rPr>
                <w:rFonts w:hint="eastAsia" w:ascii="宋体" w:hAnsi="宋体" w:eastAsia="宋体" w:cs="宋体"/>
                <w:sz w:val="24"/>
                <w:lang w:val="en-US"/>
              </w:rPr>
              <w:t>汕头职业技术学院</w:t>
            </w:r>
          </w:p>
          <w:p>
            <w:pPr>
              <w:jc w:val="center"/>
              <w:rPr>
                <w:rFonts w:ascii="宋体" w:cs="宋体"/>
                <w:sz w:val="24"/>
              </w:rPr>
            </w:pPr>
          </w:p>
        </w:tc>
        <w:tc>
          <w:tcPr>
            <w:tcW w:w="3887" w:type="dxa"/>
          </w:tcPr>
          <w:p>
            <w:pPr>
              <w:pStyle w:val="15"/>
              <w:jc w:val="center"/>
              <w:rPr>
                <w:rFonts w:ascii="宋体" w:hAnsi="宋体" w:eastAsia="宋体" w:cs="宋体"/>
                <w:sz w:val="24"/>
                <w:lang w:val="en-US"/>
              </w:rPr>
            </w:pPr>
            <w:r>
              <w:rPr>
                <w:rFonts w:hint="eastAsia" w:ascii="宋体" w:hAnsi="宋体" w:eastAsia="宋体" w:cs="宋体"/>
                <w:sz w:val="24"/>
                <w:lang w:val="en-US"/>
              </w:rPr>
              <w:t>酒店管理专业教研室主任、讲师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2</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张荆艳</w:t>
            </w:r>
          </w:p>
        </w:tc>
        <w:tc>
          <w:tcPr>
            <w:tcW w:w="2957" w:type="dxa"/>
            <w:vMerge w:val="continue"/>
          </w:tcPr>
          <w:p>
            <w:pPr>
              <w:jc w:val="center"/>
              <w:rPr>
                <w:rFonts w:ascii="宋体" w:cs="宋体"/>
                <w:sz w:val="24"/>
              </w:rPr>
            </w:pPr>
          </w:p>
        </w:tc>
        <w:tc>
          <w:tcPr>
            <w:tcW w:w="3887" w:type="dxa"/>
          </w:tcPr>
          <w:p>
            <w:pPr>
              <w:pStyle w:val="15"/>
              <w:jc w:val="center"/>
              <w:rPr>
                <w:rFonts w:ascii="宋体" w:hAnsi="宋体" w:eastAsia="宋体" w:cs="宋体"/>
                <w:sz w:val="24"/>
                <w:lang w:val="en-US"/>
              </w:rPr>
            </w:pPr>
            <w:r>
              <w:rPr>
                <w:rFonts w:hint="eastAsia" w:ascii="宋体" w:hAnsi="宋体" w:eastAsia="宋体" w:cs="宋体"/>
                <w:sz w:val="24"/>
                <w:lang w:val="en-US"/>
              </w:rPr>
              <w:t>酒店管理专业讲师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3</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吴莹</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4</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林赟</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5</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黄馨仪</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酒店管理专业助教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6</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林晓芸</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酒店管理专业助教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7</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吴良玉</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4" w:hRule="atLeast"/>
          <w:jc w:val="center"/>
        </w:trPr>
        <w:tc>
          <w:tcPr>
            <w:tcW w:w="775" w:type="dxa"/>
          </w:tcPr>
          <w:p>
            <w:pPr>
              <w:pStyle w:val="15"/>
              <w:jc w:val="center"/>
              <w:rPr>
                <w:rFonts w:ascii="宋体" w:hAnsi="宋体" w:eastAsia="宋体" w:cs="宋体"/>
                <w:sz w:val="24"/>
                <w:lang w:val="en-US"/>
              </w:rPr>
            </w:pPr>
            <w:r>
              <w:rPr>
                <w:rFonts w:ascii="宋体" w:hAnsi="宋体" w:eastAsia="宋体" w:cs="宋体"/>
                <w:sz w:val="24"/>
                <w:lang w:val="en-US"/>
              </w:rPr>
              <w:t>8</w:t>
            </w:r>
          </w:p>
        </w:tc>
        <w:tc>
          <w:tcPr>
            <w:tcW w:w="1453" w:type="dxa"/>
          </w:tcPr>
          <w:p>
            <w:pPr>
              <w:pStyle w:val="15"/>
              <w:jc w:val="center"/>
              <w:rPr>
                <w:rFonts w:ascii="宋体" w:hAnsi="宋体" w:eastAsia="宋体" w:cs="宋体"/>
                <w:sz w:val="24"/>
                <w:lang w:val="en-US"/>
              </w:rPr>
            </w:pPr>
            <w:r>
              <w:rPr>
                <w:rFonts w:hint="eastAsia" w:ascii="宋体" w:hAnsi="宋体" w:eastAsia="宋体" w:cs="宋体"/>
                <w:sz w:val="24"/>
                <w:lang w:val="en-US"/>
              </w:rPr>
              <w:t>孙庆春</w:t>
            </w:r>
          </w:p>
        </w:tc>
        <w:tc>
          <w:tcPr>
            <w:tcW w:w="2957" w:type="dxa"/>
            <w:vMerge w:val="continue"/>
          </w:tcPr>
          <w:p>
            <w:pPr>
              <w:jc w:val="center"/>
              <w:rPr>
                <w:rFonts w:ascii="宋体" w:cs="宋体"/>
                <w:sz w:val="24"/>
              </w:rPr>
            </w:pPr>
          </w:p>
        </w:tc>
        <w:tc>
          <w:tcPr>
            <w:tcW w:w="3887" w:type="dxa"/>
          </w:tcPr>
          <w:p>
            <w:pPr>
              <w:jc w:val="center"/>
              <w:rPr>
                <w:rFonts w:ascii="宋体" w:cs="宋体"/>
                <w:sz w:val="24"/>
              </w:rPr>
            </w:pPr>
            <w:r>
              <w:rPr>
                <w:rFonts w:hint="eastAsia" w:ascii="宋体" w:hAnsi="宋体" w:cs="宋体"/>
                <w:sz w:val="24"/>
              </w:rPr>
              <w:t>酒店管理专业讲师</w:t>
            </w:r>
          </w:p>
        </w:tc>
      </w:tr>
    </w:tbl>
    <w:p>
      <w:pPr>
        <w:spacing w:line="417" w:lineRule="auto"/>
        <w:ind w:right="4323"/>
        <w:jc w:val="left"/>
        <w:rPr>
          <w:rFonts w:ascii="宋体"/>
          <w:b/>
          <w:sz w:val="28"/>
        </w:rPr>
      </w:pPr>
    </w:p>
    <w:p>
      <w:pPr>
        <w:spacing w:line="417" w:lineRule="auto"/>
        <w:ind w:right="4323"/>
        <w:jc w:val="left"/>
        <w:rPr>
          <w:rFonts w:ascii="宋体"/>
          <w:b/>
          <w:sz w:val="28"/>
        </w:rPr>
      </w:pPr>
    </w:p>
    <w:p>
      <w:pPr>
        <w:spacing w:line="360" w:lineRule="auto"/>
        <w:ind w:firstLine="562" w:firstLineChars="200"/>
        <w:rPr>
          <w:b/>
          <w:sz w:val="24"/>
        </w:rPr>
      </w:pPr>
      <w:r>
        <w:rPr>
          <w:rFonts w:ascii="宋体"/>
          <w:b/>
          <w:sz w:val="28"/>
        </w:rPr>
        <w:br w:type="page"/>
      </w:r>
      <w:r>
        <w:rPr>
          <w:rFonts w:hint="eastAsia"/>
          <w:b/>
          <w:sz w:val="24"/>
        </w:rPr>
        <w:t>附件：</w:t>
      </w:r>
    </w:p>
    <w:p>
      <w:pPr>
        <w:spacing w:line="360" w:lineRule="auto"/>
        <w:jc w:val="center"/>
        <w:rPr>
          <w:rFonts w:ascii="黑体" w:hAnsi="黑体" w:eastAsia="黑体"/>
          <w:sz w:val="36"/>
          <w:szCs w:val="36"/>
        </w:rPr>
      </w:pPr>
      <w:r>
        <w:rPr>
          <w:rFonts w:hint="eastAsia" w:ascii="黑体" w:hAnsi="黑体" w:eastAsia="黑体"/>
          <w:sz w:val="36"/>
          <w:szCs w:val="36"/>
        </w:rPr>
        <w:t>职业能力分析表</w:t>
      </w:r>
    </w:p>
    <w:tbl>
      <w:tblPr>
        <w:tblStyle w:val="10"/>
        <w:tblW w:w="963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
        <w:gridCol w:w="476"/>
        <w:gridCol w:w="1147"/>
        <w:gridCol w:w="1104"/>
        <w:gridCol w:w="1247"/>
        <w:gridCol w:w="5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1082" w:type="dxa"/>
            <w:gridSpan w:val="2"/>
          </w:tcPr>
          <w:p>
            <w:pPr>
              <w:snapToGrid w:val="0"/>
              <w:rPr>
                <w:rFonts w:ascii="宋体" w:cs="宋体"/>
                <w:sz w:val="24"/>
              </w:rPr>
            </w:pPr>
            <w:r>
              <w:rPr>
                <w:rFonts w:hint="eastAsia" w:ascii="宋体" w:hAnsi="宋体" w:cs="宋体"/>
                <w:sz w:val="24"/>
              </w:rPr>
              <w:t>工作项目</w:t>
            </w:r>
            <w:r>
              <w:rPr>
                <w:rFonts w:ascii="宋体" w:hAnsi="宋体" w:cs="宋体"/>
                <w:sz w:val="24"/>
              </w:rPr>
              <w:t>/</w:t>
            </w:r>
            <w:r>
              <w:rPr>
                <w:rFonts w:hint="eastAsia" w:ascii="宋体" w:hAnsi="宋体" w:cs="宋体"/>
                <w:sz w:val="24"/>
              </w:rPr>
              <w:t>职业素养</w:t>
            </w:r>
          </w:p>
        </w:tc>
        <w:tc>
          <w:tcPr>
            <w:tcW w:w="2251" w:type="dxa"/>
            <w:gridSpan w:val="2"/>
          </w:tcPr>
          <w:p>
            <w:pPr>
              <w:snapToGrid w:val="0"/>
              <w:rPr>
                <w:rFonts w:ascii="宋体" w:cs="宋体"/>
                <w:sz w:val="24"/>
              </w:rPr>
            </w:pPr>
            <w:r>
              <w:rPr>
                <w:rFonts w:hint="eastAsia" w:ascii="宋体" w:hAnsi="宋体" w:cs="宋体"/>
                <w:sz w:val="24"/>
              </w:rPr>
              <w:t>工作任务</w:t>
            </w:r>
            <w:r>
              <w:rPr>
                <w:rFonts w:ascii="宋体" w:hAnsi="宋体" w:cs="宋体"/>
                <w:sz w:val="24"/>
              </w:rPr>
              <w:t>/</w:t>
            </w:r>
            <w:r>
              <w:rPr>
                <w:rFonts w:hint="eastAsia" w:ascii="宋体" w:hAnsi="宋体" w:cs="宋体"/>
                <w:sz w:val="24"/>
              </w:rPr>
              <w:t>职业素养分类</w:t>
            </w:r>
          </w:p>
        </w:tc>
        <w:tc>
          <w:tcPr>
            <w:tcW w:w="6306" w:type="dxa"/>
            <w:gridSpan w:val="2"/>
          </w:tcPr>
          <w:p>
            <w:pPr>
              <w:snapToGrid w:val="0"/>
              <w:rPr>
                <w:rFonts w:ascii="宋体" w:cs="宋体"/>
                <w:sz w:val="24"/>
              </w:rPr>
            </w:pPr>
            <w:r>
              <w:rPr>
                <w:rFonts w:hint="eastAsia" w:ascii="宋体" w:hAnsi="宋体" w:cs="宋体"/>
                <w:sz w:val="24"/>
              </w:rPr>
              <w:t>职业能力（技能、工具、方法、要求、知识）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FO1</w:t>
            </w:r>
          </w:p>
        </w:tc>
        <w:tc>
          <w:tcPr>
            <w:tcW w:w="476" w:type="dxa"/>
            <w:vMerge w:val="restart"/>
          </w:tcPr>
          <w:p>
            <w:pPr>
              <w:snapToGrid w:val="0"/>
              <w:rPr>
                <w:rFonts w:ascii="宋体" w:cs="宋体"/>
                <w:sz w:val="24"/>
              </w:rPr>
            </w:pPr>
            <w:r>
              <w:rPr>
                <w:rFonts w:hint="eastAsia" w:ascii="宋体" w:hAnsi="宋体" w:cs="宋体"/>
                <w:sz w:val="24"/>
              </w:rPr>
              <w:t>前台接待</w:t>
            </w:r>
          </w:p>
        </w:tc>
        <w:tc>
          <w:tcPr>
            <w:tcW w:w="1147" w:type="dxa"/>
            <w:vMerge w:val="restart"/>
          </w:tcPr>
          <w:p>
            <w:pPr>
              <w:snapToGrid w:val="0"/>
              <w:rPr>
                <w:rFonts w:ascii="宋体" w:hAnsi="宋体" w:cs="宋体"/>
                <w:sz w:val="24"/>
              </w:rPr>
            </w:pPr>
            <w:r>
              <w:rPr>
                <w:rFonts w:ascii="宋体" w:hAnsi="宋体" w:cs="宋体"/>
                <w:sz w:val="24"/>
              </w:rPr>
              <w:t>FO1-1</w:t>
            </w:r>
          </w:p>
        </w:tc>
        <w:tc>
          <w:tcPr>
            <w:tcW w:w="1104" w:type="dxa"/>
            <w:vMerge w:val="restart"/>
          </w:tcPr>
          <w:p>
            <w:pPr>
              <w:snapToGrid w:val="0"/>
              <w:rPr>
                <w:rFonts w:ascii="宋体" w:cs="宋体"/>
                <w:sz w:val="24"/>
              </w:rPr>
            </w:pPr>
            <w:r>
              <w:rPr>
                <w:rFonts w:hint="eastAsia" w:ascii="宋体" w:hAnsi="宋体" w:cs="宋体"/>
                <w:sz w:val="24"/>
              </w:rPr>
              <w:t>入住服务</w:t>
            </w:r>
          </w:p>
        </w:tc>
        <w:tc>
          <w:tcPr>
            <w:tcW w:w="1247" w:type="dxa"/>
          </w:tcPr>
          <w:p>
            <w:pPr>
              <w:snapToGrid w:val="0"/>
              <w:rPr>
                <w:rFonts w:ascii="宋体" w:hAnsi="宋体" w:cs="宋体"/>
                <w:sz w:val="24"/>
              </w:rPr>
            </w:pPr>
            <w:r>
              <w:rPr>
                <w:rFonts w:ascii="宋体" w:hAnsi="宋体" w:cs="宋体"/>
                <w:sz w:val="24"/>
              </w:rPr>
              <w:t>FO1-1-1</w:t>
            </w:r>
          </w:p>
        </w:tc>
        <w:tc>
          <w:tcPr>
            <w:tcW w:w="5059" w:type="dxa"/>
          </w:tcPr>
          <w:p>
            <w:pPr>
              <w:snapToGrid w:val="0"/>
              <w:rPr>
                <w:rFonts w:ascii="宋体" w:cs="宋体"/>
                <w:sz w:val="24"/>
              </w:rPr>
            </w:pPr>
            <w:r>
              <w:rPr>
                <w:rFonts w:hint="eastAsia" w:ascii="宋体" w:hAnsi="宋体" w:cs="宋体"/>
                <w:kern w:val="0"/>
                <w:sz w:val="24"/>
              </w:rPr>
              <w:t>能进行预订资料查询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FO1-1-2</w:t>
            </w:r>
          </w:p>
        </w:tc>
        <w:tc>
          <w:tcPr>
            <w:tcW w:w="5059" w:type="dxa"/>
          </w:tcPr>
          <w:p>
            <w:pPr>
              <w:snapToGrid w:val="0"/>
              <w:rPr>
                <w:rFonts w:ascii="宋体" w:cs="宋体"/>
                <w:sz w:val="24"/>
              </w:rPr>
            </w:pPr>
            <w:r>
              <w:rPr>
                <w:rFonts w:hint="eastAsia" w:ascii="宋体" w:hAnsi="宋体" w:cs="宋体"/>
                <w:bCs/>
                <w:sz w:val="24"/>
              </w:rPr>
              <w:t>能</w:t>
            </w:r>
            <w:r>
              <w:rPr>
                <w:rFonts w:hint="eastAsia" w:ascii="宋体" w:hAnsi="宋体" w:cs="宋体"/>
                <w:kern w:val="0"/>
                <w:sz w:val="24"/>
              </w:rPr>
              <w:t>能操作入住登记系统，</w:t>
            </w:r>
            <w:r>
              <w:rPr>
                <w:rFonts w:hint="eastAsia" w:ascii="宋体" w:hAnsi="宋体" w:cs="宋体"/>
                <w:bCs/>
                <w:sz w:val="24"/>
              </w:rPr>
              <w:t>为不同类型的宾客提供前台入住登记服务（预订宾客、无预订宾客、团队宾客、第三方付费宾客、公司月结挂账宾客、</w:t>
            </w:r>
            <w:r>
              <w:rPr>
                <w:rFonts w:ascii="宋体" w:hAnsi="宋体" w:cs="宋体"/>
                <w:bCs/>
                <w:sz w:val="24"/>
              </w:rPr>
              <w:t>VIP</w:t>
            </w:r>
            <w:r>
              <w:rPr>
                <w:rFonts w:hint="eastAsia" w:ascii="宋体" w:hAnsi="宋体" w:cs="宋体"/>
                <w:bCs/>
                <w:sz w:val="24"/>
              </w:rPr>
              <w:t>和常客）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FO1-1-3</w:t>
            </w:r>
          </w:p>
        </w:tc>
        <w:tc>
          <w:tcPr>
            <w:tcW w:w="5059" w:type="dxa"/>
          </w:tcPr>
          <w:p>
            <w:pPr>
              <w:snapToGrid w:val="0"/>
              <w:rPr>
                <w:rFonts w:ascii="宋体" w:cs="宋体"/>
                <w:sz w:val="24"/>
              </w:rPr>
            </w:pPr>
            <w:r>
              <w:rPr>
                <w:rFonts w:hint="eastAsia" w:ascii="宋体" w:hAnsi="宋体" w:cs="宋体"/>
                <w:bCs/>
                <w:sz w:val="24"/>
              </w:rPr>
              <w:t>能为不同类型宾客提供信息查询服务（预抵宾客、住店宾客、离店宾客）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FO1-1-4</w:t>
            </w:r>
          </w:p>
        </w:tc>
        <w:tc>
          <w:tcPr>
            <w:tcW w:w="5059" w:type="dxa"/>
          </w:tcPr>
          <w:p>
            <w:pPr>
              <w:snapToGrid w:val="0"/>
              <w:rPr>
                <w:rFonts w:ascii="宋体" w:cs="宋体"/>
                <w:kern w:val="0"/>
                <w:sz w:val="24"/>
              </w:rPr>
            </w:pPr>
            <w:r>
              <w:rPr>
                <w:rFonts w:hint="eastAsia" w:ascii="宋体" w:hAnsi="宋体" w:cs="宋体"/>
                <w:kern w:val="0"/>
                <w:sz w:val="24"/>
              </w:rPr>
              <w:t>能掌握钥匙收发登记流程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FO1-1-5</w:t>
            </w:r>
          </w:p>
        </w:tc>
        <w:tc>
          <w:tcPr>
            <w:tcW w:w="5059" w:type="dxa"/>
          </w:tcPr>
          <w:p>
            <w:pPr>
              <w:snapToGrid w:val="0"/>
              <w:rPr>
                <w:rFonts w:ascii="宋体" w:cs="宋体"/>
                <w:kern w:val="0"/>
                <w:sz w:val="24"/>
              </w:rPr>
            </w:pPr>
            <w:r>
              <w:rPr>
                <w:rFonts w:hint="eastAsia" w:ascii="宋体" w:hAnsi="宋体" w:cs="宋体"/>
                <w:kern w:val="0"/>
                <w:sz w:val="24"/>
              </w:rPr>
              <w:t>能读懂和修改房态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FO1-1-6</w:t>
            </w:r>
          </w:p>
        </w:tc>
        <w:tc>
          <w:tcPr>
            <w:tcW w:w="5059" w:type="dxa"/>
          </w:tcPr>
          <w:p>
            <w:pPr>
              <w:snapToGrid w:val="0"/>
              <w:rPr>
                <w:rFonts w:ascii="宋体" w:cs="宋体"/>
                <w:kern w:val="0"/>
                <w:sz w:val="24"/>
              </w:rPr>
            </w:pPr>
            <w:r>
              <w:rPr>
                <w:rFonts w:hint="eastAsia" w:ascii="宋体" w:hAnsi="宋体" w:cs="宋体"/>
                <w:kern w:val="0"/>
                <w:sz w:val="24"/>
              </w:rPr>
              <w:t>能根据客人类型合理排房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FO1-2</w:t>
            </w:r>
          </w:p>
        </w:tc>
        <w:tc>
          <w:tcPr>
            <w:tcW w:w="1104" w:type="dxa"/>
          </w:tcPr>
          <w:p>
            <w:pPr>
              <w:snapToGrid w:val="0"/>
              <w:rPr>
                <w:rFonts w:ascii="宋体" w:cs="宋体"/>
                <w:sz w:val="24"/>
              </w:rPr>
            </w:pPr>
            <w:r>
              <w:rPr>
                <w:rFonts w:hint="eastAsia" w:ascii="宋体" w:hAnsi="宋体" w:cs="宋体"/>
                <w:sz w:val="24"/>
              </w:rPr>
              <w:t>夜审服务</w:t>
            </w:r>
          </w:p>
        </w:tc>
        <w:tc>
          <w:tcPr>
            <w:tcW w:w="1247" w:type="dxa"/>
          </w:tcPr>
          <w:p>
            <w:pPr>
              <w:snapToGrid w:val="0"/>
              <w:rPr>
                <w:rFonts w:ascii="宋体" w:hAnsi="宋体" w:cs="宋体"/>
                <w:sz w:val="24"/>
              </w:rPr>
            </w:pPr>
            <w:r>
              <w:rPr>
                <w:rFonts w:ascii="宋体" w:hAnsi="宋体" w:cs="宋体"/>
                <w:sz w:val="24"/>
              </w:rPr>
              <w:t>FO1-2-1</w:t>
            </w:r>
          </w:p>
        </w:tc>
        <w:tc>
          <w:tcPr>
            <w:tcW w:w="5059" w:type="dxa"/>
          </w:tcPr>
          <w:p>
            <w:pPr>
              <w:snapToGrid w:val="0"/>
              <w:rPr>
                <w:rFonts w:ascii="宋体" w:cs="宋体"/>
                <w:sz w:val="24"/>
              </w:rPr>
            </w:pPr>
            <w:r>
              <w:rPr>
                <w:rFonts w:hint="eastAsia" w:ascii="宋体" w:hAnsi="宋体" w:cs="宋体"/>
                <w:kern w:val="0"/>
                <w:sz w:val="24"/>
              </w:rPr>
              <w:t>能制作客房夜间审计报告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FO1-3</w:t>
            </w:r>
          </w:p>
        </w:tc>
        <w:tc>
          <w:tcPr>
            <w:tcW w:w="1104" w:type="dxa"/>
          </w:tcPr>
          <w:p>
            <w:pPr>
              <w:snapToGrid w:val="0"/>
              <w:rPr>
                <w:rFonts w:ascii="宋体" w:cs="宋体"/>
                <w:sz w:val="24"/>
              </w:rPr>
            </w:pPr>
            <w:r>
              <w:rPr>
                <w:rFonts w:hint="eastAsia" w:ascii="宋体" w:hAnsi="宋体" w:cs="宋体"/>
                <w:sz w:val="24"/>
              </w:rPr>
              <w:t>离店结算</w:t>
            </w:r>
          </w:p>
        </w:tc>
        <w:tc>
          <w:tcPr>
            <w:tcW w:w="1247" w:type="dxa"/>
          </w:tcPr>
          <w:p>
            <w:pPr>
              <w:snapToGrid w:val="0"/>
              <w:rPr>
                <w:rFonts w:ascii="宋体" w:hAnsi="宋体" w:cs="宋体"/>
                <w:sz w:val="24"/>
              </w:rPr>
            </w:pPr>
            <w:r>
              <w:rPr>
                <w:rFonts w:ascii="宋体" w:hAnsi="宋体" w:cs="宋体"/>
                <w:sz w:val="24"/>
              </w:rPr>
              <w:t>FO1-3-1</w:t>
            </w:r>
          </w:p>
        </w:tc>
        <w:tc>
          <w:tcPr>
            <w:tcW w:w="5059" w:type="dxa"/>
          </w:tcPr>
          <w:p>
            <w:pPr>
              <w:snapToGrid w:val="0"/>
              <w:rPr>
                <w:rFonts w:ascii="宋体" w:cs="宋体"/>
                <w:bCs/>
                <w:sz w:val="24"/>
              </w:rPr>
            </w:pPr>
            <w:r>
              <w:rPr>
                <w:rFonts w:hint="eastAsia" w:ascii="宋体" w:hAnsi="宋体" w:cs="宋体"/>
                <w:bCs/>
                <w:sz w:val="24"/>
              </w:rPr>
              <w:t>能进行不同方式的前台退房结账服务（现金结账、信用卡结账、公司支票结账、公司月结挂账结账、第三方付费宾客结账、团队宾客结账、</w:t>
            </w:r>
            <w:r>
              <w:rPr>
                <w:rFonts w:ascii="宋体" w:hAnsi="宋体" w:cs="宋体"/>
                <w:bCs/>
                <w:sz w:val="24"/>
              </w:rPr>
              <w:t>VIP</w:t>
            </w:r>
            <w:r>
              <w:rPr>
                <w:rFonts w:hint="eastAsia" w:ascii="宋体" w:hAnsi="宋体" w:cs="宋体"/>
                <w:bCs/>
                <w:sz w:val="24"/>
              </w:rPr>
              <w:t>和常客结账）。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FO1-4</w:t>
            </w:r>
          </w:p>
        </w:tc>
        <w:tc>
          <w:tcPr>
            <w:tcW w:w="1104" w:type="dxa"/>
            <w:vMerge w:val="restart"/>
          </w:tcPr>
          <w:p>
            <w:pPr>
              <w:snapToGrid w:val="0"/>
              <w:rPr>
                <w:rFonts w:ascii="宋体" w:cs="宋体"/>
                <w:sz w:val="24"/>
              </w:rPr>
            </w:pPr>
            <w:r>
              <w:rPr>
                <w:rFonts w:hint="eastAsia" w:ascii="宋体" w:hAnsi="宋体" w:cs="宋体"/>
                <w:sz w:val="24"/>
              </w:rPr>
              <w:t>个性化服务</w:t>
            </w:r>
          </w:p>
        </w:tc>
        <w:tc>
          <w:tcPr>
            <w:tcW w:w="1247" w:type="dxa"/>
          </w:tcPr>
          <w:p>
            <w:pPr>
              <w:snapToGrid w:val="0"/>
              <w:rPr>
                <w:rFonts w:ascii="宋体" w:hAnsi="宋体" w:cs="宋体"/>
                <w:sz w:val="24"/>
              </w:rPr>
            </w:pPr>
            <w:r>
              <w:rPr>
                <w:rFonts w:ascii="宋体" w:hAnsi="宋体" w:cs="宋体"/>
                <w:sz w:val="24"/>
              </w:rPr>
              <w:t>FO1-4-1</w:t>
            </w:r>
          </w:p>
        </w:tc>
        <w:tc>
          <w:tcPr>
            <w:tcW w:w="5059" w:type="dxa"/>
          </w:tcPr>
          <w:p>
            <w:pPr>
              <w:snapToGrid w:val="0"/>
              <w:rPr>
                <w:rFonts w:ascii="宋体" w:cs="宋体"/>
                <w:bCs/>
                <w:sz w:val="24"/>
              </w:rPr>
            </w:pPr>
            <w:r>
              <w:rPr>
                <w:rFonts w:hint="eastAsia" w:ascii="宋体" w:hAnsi="宋体" w:cs="宋体"/>
                <w:kern w:val="0"/>
                <w:sz w:val="24"/>
              </w:rPr>
              <w:t>能规范办理贵重物品的存放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FO1-4-2</w:t>
            </w:r>
          </w:p>
        </w:tc>
        <w:tc>
          <w:tcPr>
            <w:tcW w:w="5059" w:type="dxa"/>
          </w:tcPr>
          <w:p>
            <w:pPr>
              <w:snapToGrid w:val="0"/>
              <w:rPr>
                <w:rFonts w:ascii="宋体" w:cs="宋体"/>
                <w:kern w:val="0"/>
                <w:sz w:val="24"/>
              </w:rPr>
            </w:pPr>
            <w:r>
              <w:rPr>
                <w:rFonts w:hint="eastAsia" w:ascii="宋体" w:hAnsi="宋体" w:cs="宋体"/>
                <w:kern w:val="0"/>
                <w:sz w:val="24"/>
              </w:rPr>
              <w:t>能提供各类咨询信息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FO1-4-3</w:t>
            </w:r>
          </w:p>
        </w:tc>
        <w:tc>
          <w:tcPr>
            <w:tcW w:w="5059" w:type="dxa"/>
          </w:tcPr>
          <w:p>
            <w:pPr>
              <w:snapToGrid w:val="0"/>
              <w:rPr>
                <w:rFonts w:ascii="宋体" w:cs="宋体"/>
                <w:kern w:val="0"/>
                <w:sz w:val="24"/>
              </w:rPr>
            </w:pPr>
            <w:r>
              <w:rPr>
                <w:rFonts w:hint="eastAsia" w:ascii="宋体" w:hAnsi="宋体" w:cs="宋体"/>
                <w:kern w:val="0"/>
                <w:sz w:val="24"/>
              </w:rPr>
              <w:t>能运用留言提示系统，准确接受和转告留言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FO1-5</w:t>
            </w:r>
          </w:p>
        </w:tc>
        <w:tc>
          <w:tcPr>
            <w:tcW w:w="1104" w:type="dxa"/>
          </w:tcPr>
          <w:p>
            <w:pPr>
              <w:snapToGrid w:val="0"/>
              <w:rPr>
                <w:rFonts w:ascii="宋体" w:cs="宋体"/>
                <w:sz w:val="24"/>
              </w:rPr>
            </w:pPr>
            <w:r>
              <w:rPr>
                <w:rFonts w:hint="eastAsia" w:ascii="宋体" w:hAnsi="宋体" w:cs="宋体"/>
                <w:sz w:val="24"/>
              </w:rPr>
              <w:t>内部合作</w:t>
            </w:r>
          </w:p>
        </w:tc>
        <w:tc>
          <w:tcPr>
            <w:tcW w:w="1247" w:type="dxa"/>
          </w:tcPr>
          <w:p>
            <w:pPr>
              <w:snapToGrid w:val="0"/>
              <w:rPr>
                <w:rFonts w:ascii="宋体" w:hAnsi="宋体" w:cs="宋体"/>
                <w:sz w:val="24"/>
              </w:rPr>
            </w:pPr>
            <w:r>
              <w:rPr>
                <w:rFonts w:ascii="宋体" w:hAnsi="宋体" w:cs="宋体"/>
                <w:sz w:val="24"/>
              </w:rPr>
              <w:t>FO1-5-1</w:t>
            </w:r>
          </w:p>
        </w:tc>
        <w:tc>
          <w:tcPr>
            <w:tcW w:w="5059" w:type="dxa"/>
          </w:tcPr>
          <w:p>
            <w:pPr>
              <w:snapToGrid w:val="0"/>
              <w:rPr>
                <w:rFonts w:ascii="宋体" w:cs="宋体"/>
                <w:kern w:val="0"/>
                <w:sz w:val="24"/>
              </w:rPr>
            </w:pPr>
            <w:r>
              <w:rPr>
                <w:rFonts w:hint="eastAsia" w:ascii="宋体" w:hAnsi="宋体" w:cs="宋体"/>
                <w:kern w:val="0"/>
                <w:sz w:val="24"/>
              </w:rPr>
              <w:t>能与其他部门建立良好的合作关系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FO2</w:t>
            </w:r>
          </w:p>
        </w:tc>
        <w:tc>
          <w:tcPr>
            <w:tcW w:w="476" w:type="dxa"/>
            <w:vMerge w:val="restart"/>
          </w:tcPr>
          <w:p>
            <w:pPr>
              <w:snapToGrid w:val="0"/>
              <w:rPr>
                <w:rFonts w:ascii="宋体" w:cs="宋体"/>
                <w:sz w:val="24"/>
              </w:rPr>
            </w:pPr>
            <w:r>
              <w:rPr>
                <w:rFonts w:hint="eastAsia" w:ascii="宋体" w:hAnsi="宋体" w:cs="宋体"/>
                <w:sz w:val="24"/>
              </w:rPr>
              <w:t>预定服务</w:t>
            </w:r>
          </w:p>
        </w:tc>
        <w:tc>
          <w:tcPr>
            <w:tcW w:w="1147" w:type="dxa"/>
            <w:vMerge w:val="restart"/>
          </w:tcPr>
          <w:p>
            <w:pPr>
              <w:snapToGrid w:val="0"/>
              <w:rPr>
                <w:rFonts w:ascii="宋体" w:hAnsi="宋体" w:cs="宋体"/>
                <w:sz w:val="24"/>
              </w:rPr>
            </w:pPr>
            <w:r>
              <w:rPr>
                <w:rFonts w:ascii="宋体" w:hAnsi="宋体" w:cs="宋体"/>
                <w:sz w:val="24"/>
              </w:rPr>
              <w:t>FO2-1</w:t>
            </w:r>
          </w:p>
        </w:tc>
        <w:tc>
          <w:tcPr>
            <w:tcW w:w="1104" w:type="dxa"/>
            <w:vMerge w:val="restart"/>
          </w:tcPr>
          <w:p>
            <w:pPr>
              <w:snapToGrid w:val="0"/>
              <w:rPr>
                <w:rFonts w:ascii="宋体" w:cs="宋体"/>
                <w:sz w:val="24"/>
              </w:rPr>
            </w:pPr>
            <w:r>
              <w:rPr>
                <w:rFonts w:hint="eastAsia" w:ascii="宋体" w:hAnsi="宋体" w:cs="宋体"/>
                <w:sz w:val="24"/>
              </w:rPr>
              <w:t>接受预定</w:t>
            </w:r>
          </w:p>
        </w:tc>
        <w:tc>
          <w:tcPr>
            <w:tcW w:w="1247" w:type="dxa"/>
          </w:tcPr>
          <w:p>
            <w:pPr>
              <w:snapToGrid w:val="0"/>
              <w:rPr>
                <w:rFonts w:ascii="宋体" w:hAnsi="宋体" w:cs="宋体"/>
                <w:sz w:val="24"/>
              </w:rPr>
            </w:pPr>
            <w:r>
              <w:rPr>
                <w:rFonts w:ascii="宋体" w:hAnsi="宋体" w:cs="宋体"/>
                <w:sz w:val="24"/>
              </w:rPr>
              <w:t>FO2-1-1</w:t>
            </w:r>
          </w:p>
        </w:tc>
        <w:tc>
          <w:tcPr>
            <w:tcW w:w="5059" w:type="dxa"/>
          </w:tcPr>
          <w:p>
            <w:pPr>
              <w:snapToGrid w:val="0"/>
              <w:rPr>
                <w:rFonts w:ascii="宋体" w:cs="宋体"/>
                <w:bCs/>
                <w:sz w:val="24"/>
              </w:rPr>
            </w:pPr>
            <w:r>
              <w:rPr>
                <w:rFonts w:hint="eastAsia" w:ascii="宋体" w:hAnsi="宋体" w:cs="宋体"/>
                <w:bCs/>
                <w:sz w:val="24"/>
              </w:rPr>
              <w:t>能进行电话预订。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FO2-1-2</w:t>
            </w:r>
          </w:p>
        </w:tc>
        <w:tc>
          <w:tcPr>
            <w:tcW w:w="5059" w:type="dxa"/>
          </w:tcPr>
          <w:p>
            <w:pPr>
              <w:snapToGrid w:val="0"/>
              <w:rPr>
                <w:rFonts w:ascii="宋体" w:cs="宋体"/>
                <w:bCs/>
                <w:sz w:val="24"/>
              </w:rPr>
            </w:pPr>
            <w:r>
              <w:rPr>
                <w:rFonts w:hint="eastAsia" w:ascii="宋体" w:hAnsi="宋体" w:cs="宋体"/>
                <w:bCs/>
                <w:sz w:val="24"/>
              </w:rPr>
              <w:t>能进行传真预订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FO2-1-3</w:t>
            </w:r>
          </w:p>
        </w:tc>
        <w:tc>
          <w:tcPr>
            <w:tcW w:w="5059" w:type="dxa"/>
          </w:tcPr>
          <w:p>
            <w:pPr>
              <w:snapToGrid w:val="0"/>
              <w:rPr>
                <w:rFonts w:ascii="宋体" w:cs="宋体"/>
                <w:bCs/>
                <w:sz w:val="24"/>
              </w:rPr>
            </w:pPr>
            <w:r>
              <w:rPr>
                <w:rFonts w:hint="eastAsia" w:ascii="宋体" w:hAnsi="宋体" w:cs="宋体"/>
                <w:bCs/>
                <w:sz w:val="24"/>
              </w:rPr>
              <w:t>能进行前台预订服务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FO2-1-4</w:t>
            </w:r>
          </w:p>
        </w:tc>
        <w:tc>
          <w:tcPr>
            <w:tcW w:w="5059" w:type="dxa"/>
          </w:tcPr>
          <w:p>
            <w:pPr>
              <w:snapToGrid w:val="0"/>
              <w:rPr>
                <w:rFonts w:ascii="宋体" w:cs="宋体"/>
                <w:bCs/>
                <w:sz w:val="24"/>
              </w:rPr>
            </w:pPr>
            <w:r>
              <w:rPr>
                <w:rFonts w:hint="eastAsia" w:ascii="宋体" w:hAnsi="宋体" w:cs="宋体"/>
                <w:bCs/>
                <w:sz w:val="24"/>
              </w:rPr>
              <w:t>能进行电子邮件预订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FO2-1-5</w:t>
            </w:r>
          </w:p>
        </w:tc>
        <w:tc>
          <w:tcPr>
            <w:tcW w:w="5059" w:type="dxa"/>
          </w:tcPr>
          <w:p>
            <w:pPr>
              <w:snapToGrid w:val="0"/>
              <w:rPr>
                <w:rFonts w:ascii="宋体" w:cs="宋体"/>
                <w:bCs/>
                <w:sz w:val="24"/>
              </w:rPr>
            </w:pPr>
            <w:r>
              <w:rPr>
                <w:rFonts w:hint="eastAsia" w:ascii="宋体" w:hAnsi="宋体" w:cs="宋体"/>
                <w:bCs/>
                <w:sz w:val="24"/>
              </w:rPr>
              <w:t>能进行网络预订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FO2-2</w:t>
            </w:r>
          </w:p>
        </w:tc>
        <w:tc>
          <w:tcPr>
            <w:tcW w:w="1104" w:type="dxa"/>
            <w:vMerge w:val="restart"/>
          </w:tcPr>
          <w:p>
            <w:pPr>
              <w:snapToGrid w:val="0"/>
              <w:rPr>
                <w:rFonts w:ascii="宋体" w:cs="宋体"/>
                <w:sz w:val="24"/>
              </w:rPr>
            </w:pPr>
            <w:r>
              <w:rPr>
                <w:rFonts w:hint="eastAsia" w:ascii="宋体" w:hAnsi="宋体" w:cs="宋体"/>
                <w:sz w:val="24"/>
              </w:rPr>
              <w:t>控制预定</w:t>
            </w:r>
          </w:p>
        </w:tc>
        <w:tc>
          <w:tcPr>
            <w:tcW w:w="1247" w:type="dxa"/>
          </w:tcPr>
          <w:p>
            <w:pPr>
              <w:snapToGrid w:val="0"/>
              <w:rPr>
                <w:rFonts w:ascii="宋体" w:hAnsi="宋体" w:cs="宋体"/>
                <w:sz w:val="24"/>
              </w:rPr>
            </w:pPr>
            <w:r>
              <w:rPr>
                <w:rFonts w:ascii="宋体" w:hAnsi="宋体" w:cs="宋体"/>
                <w:sz w:val="24"/>
              </w:rPr>
              <w:t>FO2-2-1</w:t>
            </w:r>
          </w:p>
        </w:tc>
        <w:tc>
          <w:tcPr>
            <w:tcW w:w="5059" w:type="dxa"/>
          </w:tcPr>
          <w:p>
            <w:pPr>
              <w:snapToGrid w:val="0"/>
              <w:rPr>
                <w:rFonts w:ascii="宋体" w:cs="宋体"/>
                <w:bCs/>
                <w:sz w:val="24"/>
              </w:rPr>
            </w:pPr>
            <w:r>
              <w:rPr>
                <w:rFonts w:hint="eastAsia" w:ascii="宋体" w:hAnsi="宋体" w:cs="宋体"/>
                <w:bCs/>
                <w:sz w:val="24"/>
              </w:rPr>
              <w:t>能进行预订变更与取消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FO2-2-2</w:t>
            </w:r>
          </w:p>
        </w:tc>
        <w:tc>
          <w:tcPr>
            <w:tcW w:w="5059" w:type="dxa"/>
          </w:tcPr>
          <w:p>
            <w:pPr>
              <w:widowControl/>
              <w:snapToGrid w:val="0"/>
              <w:spacing w:line="240" w:lineRule="atLeast"/>
              <w:jc w:val="left"/>
              <w:rPr>
                <w:rFonts w:ascii="宋体" w:cs="宋体"/>
                <w:bCs/>
                <w:sz w:val="24"/>
              </w:rPr>
            </w:pPr>
            <w:r>
              <w:rPr>
                <w:rFonts w:hint="eastAsia" w:ascii="宋体" w:hAnsi="宋体" w:cs="宋体"/>
                <w:kern w:val="0"/>
                <w:sz w:val="24"/>
              </w:rPr>
              <w:t>能合理控制超额预订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FO2-2-3</w:t>
            </w:r>
          </w:p>
        </w:tc>
        <w:tc>
          <w:tcPr>
            <w:tcW w:w="5059" w:type="dxa"/>
          </w:tcPr>
          <w:p>
            <w:pPr>
              <w:widowControl/>
              <w:snapToGrid w:val="0"/>
              <w:spacing w:line="240" w:lineRule="atLeast"/>
              <w:jc w:val="left"/>
              <w:rPr>
                <w:rFonts w:ascii="宋体" w:cs="宋体"/>
                <w:bCs/>
                <w:sz w:val="24"/>
              </w:rPr>
            </w:pPr>
            <w:r>
              <w:rPr>
                <w:rFonts w:hint="eastAsia" w:ascii="宋体" w:hAnsi="宋体" w:cs="宋体"/>
                <w:kern w:val="0"/>
                <w:sz w:val="24"/>
              </w:rPr>
              <w:t>能熟练受理与婉拒预订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FO2-2-4</w:t>
            </w:r>
          </w:p>
        </w:tc>
        <w:tc>
          <w:tcPr>
            <w:tcW w:w="5059" w:type="dxa"/>
          </w:tcPr>
          <w:p>
            <w:pPr>
              <w:snapToGrid w:val="0"/>
              <w:rPr>
                <w:rFonts w:ascii="宋体" w:cs="宋体"/>
                <w:bCs/>
                <w:sz w:val="24"/>
              </w:rPr>
            </w:pPr>
            <w:r>
              <w:rPr>
                <w:rFonts w:hint="eastAsia" w:ascii="宋体" w:hAnsi="宋体" w:cs="宋体"/>
                <w:kern w:val="0"/>
                <w:sz w:val="24"/>
              </w:rPr>
              <w:t>能制作预订状况控制表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FO2-3</w:t>
            </w:r>
          </w:p>
        </w:tc>
        <w:tc>
          <w:tcPr>
            <w:tcW w:w="1104" w:type="dxa"/>
          </w:tcPr>
          <w:p>
            <w:pPr>
              <w:snapToGrid w:val="0"/>
              <w:rPr>
                <w:rFonts w:ascii="宋体" w:cs="宋体"/>
                <w:sz w:val="24"/>
              </w:rPr>
            </w:pPr>
            <w:r>
              <w:rPr>
                <w:rFonts w:hint="eastAsia" w:ascii="宋体" w:hAnsi="宋体" w:cs="宋体"/>
                <w:sz w:val="24"/>
              </w:rPr>
              <w:t>维护客户关系</w:t>
            </w:r>
          </w:p>
        </w:tc>
        <w:tc>
          <w:tcPr>
            <w:tcW w:w="1247" w:type="dxa"/>
          </w:tcPr>
          <w:p>
            <w:pPr>
              <w:snapToGrid w:val="0"/>
              <w:rPr>
                <w:rFonts w:ascii="宋体" w:hAnsi="宋体" w:cs="宋体"/>
                <w:sz w:val="24"/>
              </w:rPr>
            </w:pPr>
            <w:r>
              <w:rPr>
                <w:rFonts w:ascii="宋体" w:hAnsi="宋体" w:cs="宋体"/>
                <w:sz w:val="24"/>
              </w:rPr>
              <w:t>FO2-3-1</w:t>
            </w:r>
          </w:p>
        </w:tc>
        <w:tc>
          <w:tcPr>
            <w:tcW w:w="5059" w:type="dxa"/>
          </w:tcPr>
          <w:p>
            <w:pPr>
              <w:snapToGrid w:val="0"/>
              <w:rPr>
                <w:rFonts w:ascii="宋体" w:cs="宋体"/>
                <w:kern w:val="0"/>
                <w:sz w:val="24"/>
              </w:rPr>
            </w:pPr>
            <w:r>
              <w:rPr>
                <w:rFonts w:hint="eastAsia" w:ascii="宋体" w:hAnsi="宋体" w:cs="宋体"/>
                <w:kern w:val="0"/>
                <w:sz w:val="24"/>
              </w:rPr>
              <w:t>会建立和维护客户资料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FO3</w:t>
            </w:r>
          </w:p>
        </w:tc>
        <w:tc>
          <w:tcPr>
            <w:tcW w:w="476" w:type="dxa"/>
            <w:vMerge w:val="restart"/>
          </w:tcPr>
          <w:p>
            <w:pPr>
              <w:snapToGrid w:val="0"/>
              <w:rPr>
                <w:rFonts w:ascii="宋体" w:cs="宋体"/>
                <w:b/>
                <w:sz w:val="24"/>
              </w:rPr>
            </w:pPr>
            <w:r>
              <w:rPr>
                <w:rFonts w:hint="eastAsia" w:ascii="宋体" w:hAnsi="宋体" w:cs="宋体"/>
                <w:sz w:val="24"/>
              </w:rPr>
              <w:t>礼宾服务</w:t>
            </w:r>
          </w:p>
        </w:tc>
        <w:tc>
          <w:tcPr>
            <w:tcW w:w="1147" w:type="dxa"/>
            <w:vMerge w:val="restart"/>
          </w:tcPr>
          <w:p>
            <w:pPr>
              <w:snapToGrid w:val="0"/>
              <w:rPr>
                <w:rFonts w:ascii="宋体" w:hAnsi="宋体" w:cs="宋体"/>
                <w:sz w:val="24"/>
              </w:rPr>
            </w:pPr>
            <w:r>
              <w:rPr>
                <w:rFonts w:ascii="宋体" w:hAnsi="宋体" w:cs="宋体"/>
                <w:sz w:val="24"/>
              </w:rPr>
              <w:t>FO3-1</w:t>
            </w:r>
          </w:p>
        </w:tc>
        <w:tc>
          <w:tcPr>
            <w:tcW w:w="1104" w:type="dxa"/>
            <w:vMerge w:val="restart"/>
          </w:tcPr>
          <w:p>
            <w:pPr>
              <w:snapToGrid w:val="0"/>
              <w:rPr>
                <w:rFonts w:ascii="宋体" w:cs="宋体"/>
                <w:sz w:val="24"/>
              </w:rPr>
            </w:pPr>
            <w:r>
              <w:rPr>
                <w:rFonts w:hint="eastAsia" w:ascii="宋体" w:hAnsi="宋体" w:cs="宋体"/>
                <w:sz w:val="24"/>
              </w:rPr>
              <w:t>迎宾服务</w:t>
            </w:r>
          </w:p>
        </w:tc>
        <w:tc>
          <w:tcPr>
            <w:tcW w:w="1247" w:type="dxa"/>
          </w:tcPr>
          <w:p>
            <w:pPr>
              <w:snapToGrid w:val="0"/>
              <w:rPr>
                <w:rFonts w:ascii="宋体" w:hAnsi="宋体" w:cs="宋体"/>
                <w:sz w:val="24"/>
              </w:rPr>
            </w:pPr>
            <w:r>
              <w:rPr>
                <w:rFonts w:ascii="宋体" w:hAnsi="宋体" w:cs="宋体"/>
                <w:sz w:val="24"/>
              </w:rPr>
              <w:t>FO3-1-1</w:t>
            </w:r>
          </w:p>
        </w:tc>
        <w:tc>
          <w:tcPr>
            <w:tcW w:w="5059" w:type="dxa"/>
          </w:tcPr>
          <w:p>
            <w:pPr>
              <w:adjustRightInd w:val="0"/>
              <w:snapToGrid w:val="0"/>
              <w:rPr>
                <w:rFonts w:ascii="宋体" w:cs="宋体"/>
                <w:bCs/>
                <w:sz w:val="24"/>
              </w:rPr>
            </w:pPr>
            <w:r>
              <w:rPr>
                <w:rFonts w:hint="eastAsia" w:ascii="宋体" w:hAnsi="宋体" w:cs="宋体"/>
                <w:kern w:val="0"/>
                <w:sz w:val="24"/>
              </w:rPr>
              <w:t>能提供门前迎宾服务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FO3-1-2</w:t>
            </w:r>
          </w:p>
        </w:tc>
        <w:tc>
          <w:tcPr>
            <w:tcW w:w="5059" w:type="dxa"/>
          </w:tcPr>
          <w:p>
            <w:pPr>
              <w:adjustRightInd w:val="0"/>
              <w:snapToGrid w:val="0"/>
              <w:rPr>
                <w:rFonts w:ascii="宋体" w:cs="宋体"/>
                <w:kern w:val="0"/>
                <w:sz w:val="24"/>
              </w:rPr>
            </w:pPr>
            <w:r>
              <w:rPr>
                <w:rFonts w:hint="eastAsia" w:ascii="宋体" w:hAnsi="宋体" w:cs="宋体"/>
                <w:kern w:val="0"/>
                <w:sz w:val="24"/>
              </w:rPr>
              <w:t>能调度门前车辆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restart"/>
          </w:tcPr>
          <w:p>
            <w:pPr>
              <w:snapToGrid w:val="0"/>
              <w:rPr>
                <w:rFonts w:ascii="宋体" w:hAnsi="宋体" w:cs="宋体"/>
                <w:sz w:val="24"/>
              </w:rPr>
            </w:pPr>
            <w:r>
              <w:rPr>
                <w:rFonts w:ascii="宋体" w:hAnsi="宋体" w:cs="宋体"/>
                <w:sz w:val="24"/>
              </w:rPr>
              <w:t>FO3-2</w:t>
            </w:r>
          </w:p>
        </w:tc>
        <w:tc>
          <w:tcPr>
            <w:tcW w:w="1104" w:type="dxa"/>
            <w:vMerge w:val="restart"/>
          </w:tcPr>
          <w:p>
            <w:pPr>
              <w:snapToGrid w:val="0"/>
              <w:rPr>
                <w:rFonts w:ascii="宋体" w:cs="宋体"/>
                <w:sz w:val="24"/>
              </w:rPr>
            </w:pPr>
            <w:r>
              <w:rPr>
                <w:rFonts w:hint="eastAsia" w:ascii="宋体" w:hAnsi="宋体" w:cs="宋体"/>
                <w:sz w:val="24"/>
              </w:rPr>
              <w:t>行李服务</w:t>
            </w:r>
          </w:p>
        </w:tc>
        <w:tc>
          <w:tcPr>
            <w:tcW w:w="1247" w:type="dxa"/>
          </w:tcPr>
          <w:p>
            <w:pPr>
              <w:snapToGrid w:val="0"/>
              <w:rPr>
                <w:rFonts w:ascii="宋体" w:hAnsi="宋体" w:cs="宋体"/>
                <w:sz w:val="24"/>
              </w:rPr>
            </w:pPr>
            <w:r>
              <w:rPr>
                <w:rFonts w:ascii="宋体" w:hAnsi="宋体" w:cs="宋体"/>
                <w:sz w:val="24"/>
              </w:rPr>
              <w:t>FO3-2-1</w:t>
            </w:r>
          </w:p>
        </w:tc>
        <w:tc>
          <w:tcPr>
            <w:tcW w:w="5059" w:type="dxa"/>
          </w:tcPr>
          <w:p>
            <w:pPr>
              <w:adjustRightInd w:val="0"/>
              <w:snapToGrid w:val="0"/>
              <w:rPr>
                <w:rFonts w:ascii="宋体" w:cs="宋体"/>
                <w:bCs/>
                <w:sz w:val="24"/>
              </w:rPr>
            </w:pPr>
            <w:r>
              <w:rPr>
                <w:rFonts w:hint="eastAsia" w:ascii="宋体" w:hAnsi="宋体" w:cs="宋体"/>
                <w:bCs/>
                <w:sz w:val="24"/>
              </w:rPr>
              <w:t>能进行团队、</w:t>
            </w:r>
            <w:r>
              <w:rPr>
                <w:rFonts w:ascii="宋体" w:hAnsi="宋体" w:cs="宋体"/>
                <w:bCs/>
                <w:sz w:val="24"/>
              </w:rPr>
              <w:t>VIP</w:t>
            </w:r>
            <w:r>
              <w:rPr>
                <w:rFonts w:hint="eastAsia" w:ascii="宋体" w:hAnsi="宋体" w:cs="宋体"/>
                <w:bCs/>
                <w:sz w:val="24"/>
              </w:rPr>
              <w:t>和常客的入住、退房行李服务，以及行李寄存、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FO3-2-2</w:t>
            </w:r>
          </w:p>
        </w:tc>
        <w:tc>
          <w:tcPr>
            <w:tcW w:w="5059" w:type="dxa"/>
          </w:tcPr>
          <w:p>
            <w:pPr>
              <w:adjustRightInd w:val="0"/>
              <w:snapToGrid w:val="0"/>
              <w:rPr>
                <w:rFonts w:ascii="宋体" w:cs="宋体"/>
                <w:bCs/>
                <w:sz w:val="24"/>
              </w:rPr>
            </w:pPr>
            <w:r>
              <w:rPr>
                <w:rFonts w:hint="eastAsia" w:ascii="宋体" w:hAnsi="宋体" w:cs="宋体"/>
                <w:kern w:val="0"/>
                <w:sz w:val="24"/>
              </w:rPr>
              <w:t>能受理行李寄存和领取业务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FO3-2-3</w:t>
            </w:r>
          </w:p>
        </w:tc>
        <w:tc>
          <w:tcPr>
            <w:tcW w:w="5059" w:type="dxa"/>
          </w:tcPr>
          <w:p>
            <w:pPr>
              <w:adjustRightInd w:val="0"/>
              <w:snapToGrid w:val="0"/>
              <w:rPr>
                <w:rFonts w:ascii="宋体" w:cs="宋体"/>
                <w:bCs/>
                <w:sz w:val="24"/>
              </w:rPr>
            </w:pPr>
            <w:r>
              <w:rPr>
                <w:rFonts w:hint="eastAsia" w:ascii="宋体" w:hAnsi="宋体" w:cs="宋体"/>
                <w:bCs/>
                <w:sz w:val="24"/>
              </w:rPr>
              <w:t>能处理宾客行李遗失查询服务。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restart"/>
          </w:tcPr>
          <w:p>
            <w:pPr>
              <w:snapToGrid w:val="0"/>
              <w:rPr>
                <w:rFonts w:ascii="宋体" w:hAnsi="宋体" w:cs="宋体"/>
                <w:sz w:val="24"/>
              </w:rPr>
            </w:pPr>
            <w:r>
              <w:rPr>
                <w:rFonts w:ascii="宋体" w:hAnsi="宋体" w:cs="宋体"/>
                <w:sz w:val="24"/>
              </w:rPr>
              <w:t>FO3-3</w:t>
            </w:r>
          </w:p>
        </w:tc>
        <w:tc>
          <w:tcPr>
            <w:tcW w:w="1104" w:type="dxa"/>
            <w:vMerge w:val="restart"/>
          </w:tcPr>
          <w:p>
            <w:pPr>
              <w:snapToGrid w:val="0"/>
              <w:rPr>
                <w:rFonts w:ascii="宋体" w:cs="宋体"/>
                <w:sz w:val="24"/>
              </w:rPr>
            </w:pPr>
            <w:r>
              <w:rPr>
                <w:rFonts w:hint="eastAsia" w:ascii="宋体" w:hAnsi="宋体" w:cs="宋体"/>
                <w:sz w:val="24"/>
              </w:rPr>
              <w:t>个性化礼宾服务</w:t>
            </w:r>
          </w:p>
        </w:tc>
        <w:tc>
          <w:tcPr>
            <w:tcW w:w="1247" w:type="dxa"/>
          </w:tcPr>
          <w:p>
            <w:pPr>
              <w:snapToGrid w:val="0"/>
              <w:rPr>
                <w:rFonts w:ascii="宋体" w:hAnsi="宋体" w:cs="宋体"/>
                <w:sz w:val="24"/>
              </w:rPr>
            </w:pPr>
            <w:r>
              <w:rPr>
                <w:rFonts w:ascii="宋体" w:hAnsi="宋体" w:cs="宋体"/>
                <w:sz w:val="24"/>
              </w:rPr>
              <w:t>FO3-3-1</w:t>
            </w:r>
          </w:p>
        </w:tc>
        <w:tc>
          <w:tcPr>
            <w:tcW w:w="5059" w:type="dxa"/>
          </w:tcPr>
          <w:p>
            <w:pPr>
              <w:adjustRightInd w:val="0"/>
              <w:snapToGrid w:val="0"/>
              <w:rPr>
                <w:rFonts w:ascii="宋体" w:cs="宋体"/>
                <w:bCs/>
                <w:sz w:val="24"/>
              </w:rPr>
            </w:pPr>
            <w:r>
              <w:rPr>
                <w:rFonts w:hint="eastAsia" w:ascii="宋体" w:hAnsi="宋体" w:cs="宋体"/>
                <w:kern w:val="0"/>
                <w:sz w:val="24"/>
              </w:rPr>
              <w:t>能进行店内寻人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FO3-3-2</w:t>
            </w:r>
          </w:p>
        </w:tc>
        <w:tc>
          <w:tcPr>
            <w:tcW w:w="5059" w:type="dxa"/>
          </w:tcPr>
          <w:p>
            <w:pPr>
              <w:adjustRightInd w:val="0"/>
              <w:snapToGrid w:val="0"/>
              <w:rPr>
                <w:rFonts w:ascii="宋体" w:cs="宋体"/>
                <w:bCs/>
                <w:sz w:val="24"/>
              </w:rPr>
            </w:pPr>
            <w:r>
              <w:rPr>
                <w:rFonts w:hint="eastAsia" w:ascii="宋体" w:hAnsi="宋体" w:cs="宋体"/>
                <w:kern w:val="0"/>
                <w:sz w:val="24"/>
              </w:rPr>
              <w:t>能提供代客订车服务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FO3-3-3</w:t>
            </w:r>
          </w:p>
        </w:tc>
        <w:tc>
          <w:tcPr>
            <w:tcW w:w="5059" w:type="dxa"/>
          </w:tcPr>
          <w:p>
            <w:pPr>
              <w:adjustRightInd w:val="0"/>
              <w:snapToGrid w:val="0"/>
              <w:rPr>
                <w:rFonts w:ascii="宋体" w:cs="宋体"/>
                <w:bCs/>
                <w:sz w:val="24"/>
              </w:rPr>
            </w:pPr>
            <w:r>
              <w:rPr>
                <w:rFonts w:hint="eastAsia" w:ascii="宋体" w:hAnsi="宋体" w:cs="宋体"/>
                <w:kern w:val="0"/>
                <w:sz w:val="24"/>
              </w:rPr>
              <w:t>能提供接送机服务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FO3-3-4</w:t>
            </w:r>
          </w:p>
        </w:tc>
        <w:tc>
          <w:tcPr>
            <w:tcW w:w="5059" w:type="dxa"/>
          </w:tcPr>
          <w:p>
            <w:pPr>
              <w:adjustRightInd w:val="0"/>
              <w:snapToGrid w:val="0"/>
              <w:rPr>
                <w:rFonts w:ascii="宋体" w:cs="宋体"/>
                <w:bCs/>
                <w:sz w:val="24"/>
              </w:rPr>
            </w:pPr>
            <w:r>
              <w:rPr>
                <w:rFonts w:hint="eastAsia" w:ascii="宋体" w:hAnsi="宋体" w:cs="宋体"/>
                <w:kern w:val="0"/>
                <w:sz w:val="24"/>
              </w:rPr>
              <w:t>能提供衣帽寄存服务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tcPr>
          <w:p>
            <w:pPr>
              <w:snapToGrid w:val="0"/>
              <w:rPr>
                <w:rFonts w:ascii="宋体" w:hAnsi="宋体" w:cs="宋体"/>
                <w:sz w:val="24"/>
              </w:rPr>
            </w:pPr>
            <w:r>
              <w:rPr>
                <w:rFonts w:ascii="宋体" w:hAnsi="宋体" w:cs="宋体"/>
                <w:sz w:val="24"/>
              </w:rPr>
              <w:t>FO3-4</w:t>
            </w:r>
          </w:p>
        </w:tc>
        <w:tc>
          <w:tcPr>
            <w:tcW w:w="1104" w:type="dxa"/>
          </w:tcPr>
          <w:p>
            <w:pPr>
              <w:snapToGrid w:val="0"/>
              <w:rPr>
                <w:rFonts w:ascii="宋体" w:cs="宋体"/>
                <w:sz w:val="24"/>
              </w:rPr>
            </w:pPr>
            <w:r>
              <w:rPr>
                <w:rFonts w:hint="eastAsia" w:ascii="宋体" w:hAnsi="宋体" w:cs="宋体"/>
                <w:sz w:val="24"/>
              </w:rPr>
              <w:t>咨询服务</w:t>
            </w:r>
          </w:p>
        </w:tc>
        <w:tc>
          <w:tcPr>
            <w:tcW w:w="1247" w:type="dxa"/>
          </w:tcPr>
          <w:p>
            <w:pPr>
              <w:snapToGrid w:val="0"/>
              <w:rPr>
                <w:rFonts w:ascii="宋体" w:hAnsi="宋体" w:cs="宋体"/>
                <w:sz w:val="24"/>
              </w:rPr>
            </w:pPr>
            <w:r>
              <w:rPr>
                <w:rFonts w:ascii="宋体" w:hAnsi="宋体" w:cs="宋体"/>
                <w:sz w:val="24"/>
              </w:rPr>
              <w:t>FO3-4-1</w:t>
            </w:r>
          </w:p>
        </w:tc>
        <w:tc>
          <w:tcPr>
            <w:tcW w:w="5059" w:type="dxa"/>
          </w:tcPr>
          <w:p>
            <w:pPr>
              <w:adjustRightInd w:val="0"/>
              <w:snapToGrid w:val="0"/>
              <w:rPr>
                <w:rFonts w:ascii="宋体" w:cs="宋体"/>
                <w:bCs/>
                <w:sz w:val="24"/>
              </w:rPr>
            </w:pPr>
            <w:r>
              <w:rPr>
                <w:rFonts w:hint="eastAsia" w:ascii="宋体" w:hAnsi="宋体" w:cs="宋体"/>
                <w:bCs/>
                <w:sz w:val="24"/>
              </w:rPr>
              <w:t>能为宾客提供酒店信息、城市信息、交通信息、旅游信息的咨询服务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FO4</w:t>
            </w:r>
          </w:p>
        </w:tc>
        <w:tc>
          <w:tcPr>
            <w:tcW w:w="476" w:type="dxa"/>
            <w:vMerge w:val="restart"/>
          </w:tcPr>
          <w:p>
            <w:pPr>
              <w:snapToGrid w:val="0"/>
              <w:rPr>
                <w:rFonts w:ascii="宋体" w:cs="宋体"/>
                <w:bCs/>
                <w:sz w:val="24"/>
              </w:rPr>
            </w:pPr>
            <w:r>
              <w:rPr>
                <w:rFonts w:hint="eastAsia" w:ascii="宋体" w:hAnsi="宋体" w:cs="宋体"/>
                <w:bCs/>
                <w:sz w:val="24"/>
              </w:rPr>
              <w:t>商务中心服务</w:t>
            </w:r>
          </w:p>
        </w:tc>
        <w:tc>
          <w:tcPr>
            <w:tcW w:w="1147" w:type="dxa"/>
            <w:vMerge w:val="restart"/>
          </w:tcPr>
          <w:p>
            <w:pPr>
              <w:snapToGrid w:val="0"/>
              <w:rPr>
                <w:rFonts w:ascii="宋体" w:hAnsi="宋体" w:cs="宋体"/>
                <w:sz w:val="24"/>
              </w:rPr>
            </w:pPr>
            <w:r>
              <w:rPr>
                <w:rFonts w:ascii="宋体" w:hAnsi="宋体" w:cs="宋体"/>
                <w:sz w:val="24"/>
              </w:rPr>
              <w:t>FO4-1</w:t>
            </w:r>
          </w:p>
        </w:tc>
        <w:tc>
          <w:tcPr>
            <w:tcW w:w="1104" w:type="dxa"/>
            <w:vMerge w:val="restart"/>
          </w:tcPr>
          <w:p>
            <w:pPr>
              <w:snapToGrid w:val="0"/>
              <w:rPr>
                <w:rFonts w:ascii="宋体" w:cs="宋体"/>
                <w:sz w:val="24"/>
              </w:rPr>
            </w:pPr>
            <w:r>
              <w:rPr>
                <w:rFonts w:hint="eastAsia" w:ascii="宋体" w:hAnsi="宋体" w:cs="宋体"/>
                <w:sz w:val="24"/>
              </w:rPr>
              <w:t>文印服务</w:t>
            </w:r>
          </w:p>
        </w:tc>
        <w:tc>
          <w:tcPr>
            <w:tcW w:w="1247" w:type="dxa"/>
          </w:tcPr>
          <w:p>
            <w:pPr>
              <w:snapToGrid w:val="0"/>
              <w:rPr>
                <w:rFonts w:ascii="宋体" w:hAnsi="宋体" w:cs="宋体"/>
                <w:sz w:val="24"/>
              </w:rPr>
            </w:pPr>
            <w:r>
              <w:rPr>
                <w:rFonts w:ascii="宋体" w:hAnsi="宋体" w:cs="宋体"/>
                <w:sz w:val="24"/>
              </w:rPr>
              <w:t>FO4-1-1</w:t>
            </w:r>
          </w:p>
        </w:tc>
        <w:tc>
          <w:tcPr>
            <w:tcW w:w="5059" w:type="dxa"/>
          </w:tcPr>
          <w:p>
            <w:pPr>
              <w:snapToGrid w:val="0"/>
              <w:rPr>
                <w:rFonts w:ascii="宋体" w:cs="宋体"/>
                <w:bCs/>
                <w:sz w:val="24"/>
              </w:rPr>
            </w:pPr>
            <w:r>
              <w:rPr>
                <w:rFonts w:hint="eastAsia" w:ascii="宋体" w:hAnsi="宋体" w:cs="宋体"/>
                <w:kern w:val="0"/>
                <w:sz w:val="24"/>
              </w:rPr>
              <w:t>能熟练操作电脑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FO4-1-2</w:t>
            </w:r>
          </w:p>
        </w:tc>
        <w:tc>
          <w:tcPr>
            <w:tcW w:w="5059" w:type="dxa"/>
          </w:tcPr>
          <w:p>
            <w:pPr>
              <w:snapToGrid w:val="0"/>
              <w:rPr>
                <w:rFonts w:ascii="宋体" w:cs="宋体"/>
                <w:bCs/>
                <w:sz w:val="24"/>
              </w:rPr>
            </w:pPr>
            <w:r>
              <w:rPr>
                <w:rFonts w:hint="eastAsia" w:ascii="宋体" w:hAnsi="宋体" w:cs="宋体"/>
                <w:kern w:val="0"/>
                <w:sz w:val="24"/>
              </w:rPr>
              <w:t>会使用各种常见办公设备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tcPr>
          <w:p>
            <w:pPr>
              <w:snapToGrid w:val="0"/>
              <w:rPr>
                <w:rFonts w:ascii="宋体" w:hAnsi="宋体" w:cs="宋体"/>
                <w:sz w:val="24"/>
              </w:rPr>
            </w:pPr>
            <w:r>
              <w:rPr>
                <w:rFonts w:ascii="宋体" w:hAnsi="宋体" w:cs="宋体"/>
                <w:sz w:val="24"/>
              </w:rPr>
              <w:t>FO4-2</w:t>
            </w:r>
          </w:p>
        </w:tc>
        <w:tc>
          <w:tcPr>
            <w:tcW w:w="1104" w:type="dxa"/>
          </w:tcPr>
          <w:p>
            <w:pPr>
              <w:snapToGrid w:val="0"/>
              <w:rPr>
                <w:rFonts w:ascii="宋体" w:cs="宋体"/>
                <w:sz w:val="24"/>
              </w:rPr>
            </w:pPr>
            <w:r>
              <w:rPr>
                <w:rFonts w:hint="eastAsia" w:ascii="宋体" w:hAnsi="宋体" w:cs="宋体"/>
                <w:sz w:val="24"/>
              </w:rPr>
              <w:t>快递服务</w:t>
            </w:r>
          </w:p>
        </w:tc>
        <w:tc>
          <w:tcPr>
            <w:tcW w:w="1247" w:type="dxa"/>
          </w:tcPr>
          <w:p>
            <w:pPr>
              <w:snapToGrid w:val="0"/>
              <w:rPr>
                <w:rFonts w:ascii="宋体" w:hAnsi="宋体" w:cs="宋体"/>
                <w:sz w:val="24"/>
              </w:rPr>
            </w:pPr>
            <w:r>
              <w:rPr>
                <w:rFonts w:ascii="宋体" w:hAnsi="宋体" w:cs="宋体"/>
                <w:sz w:val="24"/>
              </w:rPr>
              <w:t>FO4-2-1</w:t>
            </w:r>
          </w:p>
        </w:tc>
        <w:tc>
          <w:tcPr>
            <w:tcW w:w="5059" w:type="dxa"/>
          </w:tcPr>
          <w:p>
            <w:pPr>
              <w:snapToGrid w:val="0"/>
              <w:rPr>
                <w:rFonts w:ascii="宋体" w:cs="宋体"/>
                <w:bCs/>
                <w:sz w:val="24"/>
              </w:rPr>
            </w:pPr>
            <w:r>
              <w:rPr>
                <w:rFonts w:hint="eastAsia" w:ascii="宋体" w:hAnsi="宋体" w:cs="宋体"/>
                <w:kern w:val="0"/>
                <w:sz w:val="24"/>
              </w:rPr>
              <w:t>能按客人要求办理快递服务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tcPr>
          <w:p>
            <w:pPr>
              <w:snapToGrid w:val="0"/>
              <w:rPr>
                <w:rFonts w:ascii="宋体" w:hAnsi="宋体" w:cs="宋体"/>
                <w:sz w:val="24"/>
              </w:rPr>
            </w:pPr>
            <w:r>
              <w:rPr>
                <w:rFonts w:ascii="宋体" w:hAnsi="宋体" w:cs="宋体"/>
                <w:sz w:val="24"/>
              </w:rPr>
              <w:t>FO4-3</w:t>
            </w:r>
          </w:p>
        </w:tc>
        <w:tc>
          <w:tcPr>
            <w:tcW w:w="1104" w:type="dxa"/>
          </w:tcPr>
          <w:p>
            <w:pPr>
              <w:snapToGrid w:val="0"/>
              <w:rPr>
                <w:rFonts w:ascii="宋体" w:cs="宋体"/>
                <w:sz w:val="24"/>
              </w:rPr>
            </w:pPr>
            <w:r>
              <w:rPr>
                <w:rFonts w:hint="eastAsia" w:ascii="宋体" w:hAnsi="宋体" w:cs="宋体"/>
                <w:sz w:val="24"/>
              </w:rPr>
              <w:t>订票服务</w:t>
            </w:r>
          </w:p>
        </w:tc>
        <w:tc>
          <w:tcPr>
            <w:tcW w:w="1247" w:type="dxa"/>
          </w:tcPr>
          <w:p>
            <w:pPr>
              <w:snapToGrid w:val="0"/>
              <w:rPr>
                <w:rFonts w:ascii="宋体" w:hAnsi="宋体" w:cs="宋体"/>
                <w:sz w:val="24"/>
              </w:rPr>
            </w:pPr>
            <w:r>
              <w:rPr>
                <w:rFonts w:ascii="宋体" w:hAnsi="宋体" w:cs="宋体"/>
                <w:sz w:val="24"/>
              </w:rPr>
              <w:t>FO4-3-1</w:t>
            </w:r>
          </w:p>
        </w:tc>
        <w:tc>
          <w:tcPr>
            <w:tcW w:w="5059" w:type="dxa"/>
          </w:tcPr>
          <w:p>
            <w:pPr>
              <w:snapToGrid w:val="0"/>
              <w:rPr>
                <w:rFonts w:ascii="宋体" w:cs="宋体"/>
                <w:bCs/>
                <w:sz w:val="24"/>
              </w:rPr>
            </w:pPr>
            <w:r>
              <w:rPr>
                <w:rFonts w:hint="eastAsia" w:ascii="宋体" w:hAnsi="宋体" w:cs="宋体"/>
                <w:kern w:val="0"/>
                <w:sz w:val="24"/>
              </w:rPr>
              <w:t>能提供各种交通工具时刻表查询及订票服务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vMerge w:val="restart"/>
          </w:tcPr>
          <w:p>
            <w:pPr>
              <w:snapToGrid w:val="0"/>
              <w:rPr>
                <w:rFonts w:ascii="宋体" w:hAnsi="宋体" w:cs="宋体"/>
                <w:sz w:val="24"/>
              </w:rPr>
            </w:pPr>
            <w:r>
              <w:rPr>
                <w:rFonts w:ascii="宋体" w:hAnsi="宋体" w:cs="宋体"/>
                <w:sz w:val="24"/>
              </w:rPr>
              <w:t>FO4-4</w:t>
            </w:r>
          </w:p>
        </w:tc>
        <w:tc>
          <w:tcPr>
            <w:tcW w:w="1104" w:type="dxa"/>
            <w:vMerge w:val="restart"/>
          </w:tcPr>
          <w:p>
            <w:pPr>
              <w:snapToGrid w:val="0"/>
              <w:rPr>
                <w:rFonts w:ascii="宋体" w:cs="宋体"/>
                <w:sz w:val="24"/>
              </w:rPr>
            </w:pPr>
            <w:r>
              <w:rPr>
                <w:rFonts w:hint="eastAsia" w:ascii="宋体" w:hAnsi="宋体" w:cs="宋体"/>
                <w:sz w:val="24"/>
              </w:rPr>
              <w:t>会议会见服务</w:t>
            </w:r>
          </w:p>
        </w:tc>
        <w:tc>
          <w:tcPr>
            <w:tcW w:w="1247" w:type="dxa"/>
          </w:tcPr>
          <w:p>
            <w:pPr>
              <w:snapToGrid w:val="0"/>
              <w:rPr>
                <w:rFonts w:ascii="宋体" w:hAnsi="宋体" w:cs="宋体"/>
                <w:sz w:val="24"/>
              </w:rPr>
            </w:pPr>
            <w:r>
              <w:rPr>
                <w:rFonts w:ascii="宋体" w:hAnsi="宋体" w:cs="宋体"/>
                <w:sz w:val="24"/>
              </w:rPr>
              <w:t>FO4-4-1</w:t>
            </w:r>
          </w:p>
        </w:tc>
        <w:tc>
          <w:tcPr>
            <w:tcW w:w="5059" w:type="dxa"/>
          </w:tcPr>
          <w:p>
            <w:pPr>
              <w:snapToGrid w:val="0"/>
              <w:rPr>
                <w:rFonts w:ascii="宋体" w:cs="宋体"/>
                <w:kern w:val="0"/>
                <w:sz w:val="24"/>
              </w:rPr>
            </w:pPr>
            <w:r>
              <w:rPr>
                <w:rFonts w:hint="eastAsia" w:ascii="宋体" w:hAnsi="宋体" w:cs="宋体"/>
                <w:kern w:val="0"/>
                <w:sz w:val="24"/>
              </w:rPr>
              <w:t>能安排客人会晤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FO4-4-2</w:t>
            </w:r>
          </w:p>
        </w:tc>
        <w:tc>
          <w:tcPr>
            <w:tcW w:w="5059" w:type="dxa"/>
          </w:tcPr>
          <w:p>
            <w:pPr>
              <w:snapToGrid w:val="0"/>
              <w:rPr>
                <w:rFonts w:ascii="宋体" w:cs="宋体"/>
                <w:bCs/>
                <w:sz w:val="24"/>
              </w:rPr>
            </w:pPr>
            <w:r>
              <w:rPr>
                <w:rFonts w:hint="eastAsia" w:ascii="宋体" w:hAnsi="宋体" w:cs="宋体"/>
                <w:kern w:val="0"/>
                <w:sz w:val="24"/>
              </w:rPr>
              <w:t>能受理文字翻译业务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Cs/>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FO4-4-3</w:t>
            </w:r>
          </w:p>
        </w:tc>
        <w:tc>
          <w:tcPr>
            <w:tcW w:w="5059" w:type="dxa"/>
          </w:tcPr>
          <w:p>
            <w:pPr>
              <w:snapToGrid w:val="0"/>
              <w:rPr>
                <w:rFonts w:ascii="宋体" w:cs="宋体"/>
                <w:bCs/>
                <w:sz w:val="24"/>
              </w:rPr>
            </w:pPr>
            <w:r>
              <w:rPr>
                <w:rFonts w:hint="eastAsia" w:ascii="宋体" w:hAnsi="宋体" w:cs="宋体"/>
                <w:kern w:val="0"/>
                <w:sz w:val="24"/>
              </w:rPr>
              <w:t>能提供其他会见和小型会议服务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FO5</w:t>
            </w:r>
          </w:p>
        </w:tc>
        <w:tc>
          <w:tcPr>
            <w:tcW w:w="476" w:type="dxa"/>
            <w:vMerge w:val="restart"/>
          </w:tcPr>
          <w:p>
            <w:pPr>
              <w:snapToGrid w:val="0"/>
              <w:rPr>
                <w:rFonts w:ascii="宋体" w:cs="宋体"/>
                <w:bCs/>
                <w:sz w:val="24"/>
              </w:rPr>
            </w:pPr>
            <w:r>
              <w:rPr>
                <w:rFonts w:hint="eastAsia" w:ascii="宋体" w:hAnsi="宋体" w:cs="宋体"/>
                <w:bCs/>
                <w:sz w:val="24"/>
              </w:rPr>
              <w:t>总机服务</w:t>
            </w:r>
          </w:p>
          <w:p>
            <w:pPr>
              <w:snapToGrid w:val="0"/>
              <w:rPr>
                <w:rFonts w:ascii="宋体" w:cs="宋体"/>
                <w:bCs/>
                <w:sz w:val="24"/>
              </w:rPr>
            </w:pPr>
          </w:p>
          <w:p>
            <w:pPr>
              <w:snapToGrid w:val="0"/>
              <w:rPr>
                <w:rFonts w:ascii="宋体" w:cs="宋体"/>
                <w:bCs/>
                <w:sz w:val="24"/>
              </w:rPr>
            </w:pPr>
          </w:p>
        </w:tc>
        <w:tc>
          <w:tcPr>
            <w:tcW w:w="1147" w:type="dxa"/>
            <w:vMerge w:val="restart"/>
          </w:tcPr>
          <w:p>
            <w:pPr>
              <w:snapToGrid w:val="0"/>
              <w:rPr>
                <w:rFonts w:ascii="宋体" w:hAnsi="宋体" w:cs="宋体"/>
                <w:sz w:val="24"/>
              </w:rPr>
            </w:pPr>
            <w:r>
              <w:rPr>
                <w:rFonts w:ascii="宋体" w:hAnsi="宋体" w:cs="宋体"/>
                <w:sz w:val="24"/>
              </w:rPr>
              <w:t>FO5-1</w:t>
            </w:r>
          </w:p>
        </w:tc>
        <w:tc>
          <w:tcPr>
            <w:tcW w:w="1104" w:type="dxa"/>
            <w:vMerge w:val="restart"/>
          </w:tcPr>
          <w:p>
            <w:pPr>
              <w:snapToGrid w:val="0"/>
              <w:rPr>
                <w:rFonts w:ascii="宋体" w:cs="宋体"/>
                <w:sz w:val="24"/>
              </w:rPr>
            </w:pPr>
            <w:r>
              <w:rPr>
                <w:rFonts w:hint="eastAsia" w:ascii="宋体" w:hAnsi="宋体" w:cs="宋体"/>
                <w:sz w:val="24"/>
              </w:rPr>
              <w:t>电话接听服务</w:t>
            </w:r>
          </w:p>
        </w:tc>
        <w:tc>
          <w:tcPr>
            <w:tcW w:w="1247" w:type="dxa"/>
          </w:tcPr>
          <w:p>
            <w:pPr>
              <w:snapToGrid w:val="0"/>
              <w:rPr>
                <w:rFonts w:ascii="宋体" w:hAnsi="宋体" w:cs="宋体"/>
                <w:sz w:val="24"/>
              </w:rPr>
            </w:pPr>
            <w:r>
              <w:rPr>
                <w:rFonts w:ascii="宋体" w:hAnsi="宋体" w:cs="宋体"/>
                <w:sz w:val="24"/>
              </w:rPr>
              <w:t>FO5-1-1</w:t>
            </w:r>
          </w:p>
        </w:tc>
        <w:tc>
          <w:tcPr>
            <w:tcW w:w="5059" w:type="dxa"/>
          </w:tcPr>
          <w:p>
            <w:pPr>
              <w:snapToGrid w:val="0"/>
              <w:rPr>
                <w:rFonts w:ascii="宋体" w:cs="宋体"/>
                <w:kern w:val="0"/>
                <w:sz w:val="24"/>
              </w:rPr>
            </w:pPr>
            <w:r>
              <w:rPr>
                <w:rFonts w:hint="eastAsia" w:ascii="宋体" w:hAnsi="宋体" w:cs="宋体"/>
                <w:kern w:val="0"/>
                <w:sz w:val="24"/>
              </w:rPr>
              <w:t>能熟练操作电话交换机接挂电话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FO5-1-2</w:t>
            </w:r>
          </w:p>
        </w:tc>
        <w:tc>
          <w:tcPr>
            <w:tcW w:w="5059" w:type="dxa"/>
          </w:tcPr>
          <w:p>
            <w:pPr>
              <w:snapToGrid w:val="0"/>
              <w:rPr>
                <w:rFonts w:ascii="宋体" w:cs="宋体"/>
                <w:kern w:val="0"/>
                <w:sz w:val="24"/>
              </w:rPr>
            </w:pPr>
            <w:r>
              <w:rPr>
                <w:rFonts w:hint="eastAsia" w:ascii="宋体" w:hAnsi="宋体" w:cs="宋体"/>
                <w:kern w:val="0"/>
                <w:sz w:val="24"/>
              </w:rPr>
              <w:t>能使用标准业务用语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FO5-1-3</w:t>
            </w:r>
          </w:p>
        </w:tc>
        <w:tc>
          <w:tcPr>
            <w:tcW w:w="5059" w:type="dxa"/>
          </w:tcPr>
          <w:p>
            <w:pPr>
              <w:snapToGrid w:val="0"/>
              <w:rPr>
                <w:rFonts w:ascii="宋体" w:cs="宋体"/>
                <w:kern w:val="0"/>
                <w:sz w:val="24"/>
              </w:rPr>
            </w:pPr>
            <w:r>
              <w:rPr>
                <w:rFonts w:hint="eastAsia" w:ascii="宋体" w:hAnsi="宋体" w:cs="宋体"/>
                <w:kern w:val="0"/>
                <w:sz w:val="24"/>
              </w:rPr>
              <w:t>能准确转达留言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FO5-1-4</w:t>
            </w:r>
          </w:p>
        </w:tc>
        <w:tc>
          <w:tcPr>
            <w:tcW w:w="5059" w:type="dxa"/>
          </w:tcPr>
          <w:p>
            <w:pPr>
              <w:snapToGrid w:val="0"/>
              <w:rPr>
                <w:rFonts w:ascii="宋体" w:cs="宋体"/>
                <w:kern w:val="0"/>
                <w:sz w:val="24"/>
              </w:rPr>
            </w:pPr>
            <w:r>
              <w:rPr>
                <w:rFonts w:hint="eastAsia" w:ascii="宋体" w:hAnsi="宋体" w:cs="宋体"/>
                <w:kern w:val="0"/>
                <w:sz w:val="24"/>
              </w:rPr>
              <w:t>能提供信息查询及一站式热线服务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tcPr>
          <w:p>
            <w:pPr>
              <w:snapToGrid w:val="0"/>
              <w:rPr>
                <w:rFonts w:ascii="宋体" w:hAnsi="宋体" w:cs="宋体"/>
                <w:sz w:val="24"/>
              </w:rPr>
            </w:pPr>
            <w:r>
              <w:rPr>
                <w:rFonts w:ascii="宋体" w:hAnsi="宋体" w:cs="宋体"/>
                <w:sz w:val="24"/>
              </w:rPr>
              <w:t>FO5-2</w:t>
            </w:r>
          </w:p>
        </w:tc>
        <w:tc>
          <w:tcPr>
            <w:tcW w:w="1104" w:type="dxa"/>
          </w:tcPr>
          <w:p>
            <w:pPr>
              <w:snapToGrid w:val="0"/>
              <w:rPr>
                <w:rFonts w:ascii="宋体" w:cs="宋体"/>
                <w:sz w:val="24"/>
              </w:rPr>
            </w:pPr>
            <w:r>
              <w:rPr>
                <w:rFonts w:hint="eastAsia" w:ascii="宋体" w:hAnsi="宋体" w:cs="宋体"/>
                <w:sz w:val="24"/>
              </w:rPr>
              <w:t>叫早服务</w:t>
            </w:r>
          </w:p>
        </w:tc>
        <w:tc>
          <w:tcPr>
            <w:tcW w:w="1247" w:type="dxa"/>
          </w:tcPr>
          <w:p>
            <w:pPr>
              <w:snapToGrid w:val="0"/>
              <w:rPr>
                <w:rFonts w:ascii="宋体" w:hAnsi="宋体" w:cs="宋体"/>
                <w:sz w:val="24"/>
              </w:rPr>
            </w:pPr>
            <w:r>
              <w:rPr>
                <w:rFonts w:ascii="宋体" w:hAnsi="宋体" w:cs="宋体"/>
                <w:sz w:val="24"/>
              </w:rPr>
              <w:t>FO5-1-5</w:t>
            </w:r>
          </w:p>
        </w:tc>
        <w:tc>
          <w:tcPr>
            <w:tcW w:w="5059" w:type="dxa"/>
          </w:tcPr>
          <w:p>
            <w:pPr>
              <w:snapToGrid w:val="0"/>
              <w:rPr>
                <w:rFonts w:ascii="宋体" w:cs="宋体"/>
                <w:kern w:val="0"/>
                <w:sz w:val="24"/>
              </w:rPr>
            </w:pPr>
            <w:r>
              <w:rPr>
                <w:rFonts w:hint="eastAsia" w:ascii="宋体" w:hAnsi="宋体" w:cs="宋体"/>
                <w:kern w:val="0"/>
                <w:sz w:val="24"/>
              </w:rPr>
              <w:t>能受理并提供叫醒服务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b/>
                <w:sz w:val="24"/>
              </w:rPr>
            </w:pPr>
          </w:p>
        </w:tc>
        <w:tc>
          <w:tcPr>
            <w:tcW w:w="1147" w:type="dxa"/>
          </w:tcPr>
          <w:p>
            <w:pPr>
              <w:snapToGrid w:val="0"/>
              <w:rPr>
                <w:rFonts w:ascii="宋体" w:hAnsi="宋体" w:cs="宋体"/>
                <w:sz w:val="24"/>
              </w:rPr>
            </w:pPr>
            <w:r>
              <w:rPr>
                <w:rFonts w:ascii="宋体" w:hAnsi="宋体" w:cs="宋体"/>
                <w:sz w:val="24"/>
              </w:rPr>
              <w:t>FO5-3</w:t>
            </w:r>
          </w:p>
        </w:tc>
        <w:tc>
          <w:tcPr>
            <w:tcW w:w="1104" w:type="dxa"/>
          </w:tcPr>
          <w:p>
            <w:pPr>
              <w:snapToGrid w:val="0"/>
              <w:rPr>
                <w:rFonts w:ascii="宋体" w:cs="宋体"/>
                <w:sz w:val="24"/>
              </w:rPr>
            </w:pPr>
            <w:r>
              <w:rPr>
                <w:rFonts w:hint="eastAsia" w:ascii="宋体" w:hAnsi="宋体" w:cs="宋体"/>
                <w:kern w:val="0"/>
                <w:sz w:val="24"/>
              </w:rPr>
              <w:t>处理应急事件</w:t>
            </w:r>
          </w:p>
        </w:tc>
        <w:tc>
          <w:tcPr>
            <w:tcW w:w="1247" w:type="dxa"/>
          </w:tcPr>
          <w:p>
            <w:pPr>
              <w:snapToGrid w:val="0"/>
              <w:rPr>
                <w:rFonts w:ascii="宋体" w:hAnsi="宋体" w:cs="宋体"/>
                <w:sz w:val="24"/>
              </w:rPr>
            </w:pPr>
            <w:r>
              <w:rPr>
                <w:rFonts w:ascii="宋体" w:hAnsi="宋体" w:cs="宋体"/>
                <w:sz w:val="24"/>
              </w:rPr>
              <w:t>FO5-1-6</w:t>
            </w:r>
          </w:p>
        </w:tc>
        <w:tc>
          <w:tcPr>
            <w:tcW w:w="5059" w:type="dxa"/>
          </w:tcPr>
          <w:p>
            <w:pPr>
              <w:snapToGrid w:val="0"/>
              <w:rPr>
                <w:rFonts w:ascii="宋体" w:cs="宋体"/>
                <w:kern w:val="0"/>
                <w:sz w:val="24"/>
              </w:rPr>
            </w:pPr>
            <w:r>
              <w:rPr>
                <w:rFonts w:hint="eastAsia" w:ascii="宋体" w:hAnsi="宋体" w:cs="宋体"/>
                <w:kern w:val="0"/>
                <w:sz w:val="24"/>
              </w:rPr>
              <w:t>有处理应急事件的能力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jc w:val="center"/>
        </w:trPr>
        <w:tc>
          <w:tcPr>
            <w:tcW w:w="606" w:type="dxa"/>
            <w:vMerge w:val="restart"/>
          </w:tcPr>
          <w:p>
            <w:pPr>
              <w:snapToGrid w:val="0"/>
              <w:rPr>
                <w:rFonts w:ascii="宋体" w:hAnsi="宋体" w:cs="宋体"/>
                <w:sz w:val="24"/>
              </w:rPr>
            </w:pPr>
            <w:r>
              <w:rPr>
                <w:rFonts w:ascii="宋体" w:hAnsi="宋体" w:cs="宋体"/>
                <w:sz w:val="24"/>
              </w:rPr>
              <w:t>FO6</w:t>
            </w:r>
          </w:p>
        </w:tc>
        <w:tc>
          <w:tcPr>
            <w:tcW w:w="476" w:type="dxa"/>
            <w:vMerge w:val="restart"/>
          </w:tcPr>
          <w:p>
            <w:pPr>
              <w:snapToGrid w:val="0"/>
              <w:rPr>
                <w:rFonts w:ascii="宋体" w:cs="宋体"/>
                <w:sz w:val="24"/>
              </w:rPr>
            </w:pPr>
            <w:r>
              <w:rPr>
                <w:rFonts w:hint="eastAsia" w:ascii="宋体" w:hAnsi="宋体" w:cs="宋体"/>
                <w:sz w:val="24"/>
              </w:rPr>
              <w:t>前台基层管理</w:t>
            </w:r>
          </w:p>
        </w:tc>
        <w:tc>
          <w:tcPr>
            <w:tcW w:w="1147" w:type="dxa"/>
            <w:vMerge w:val="restart"/>
          </w:tcPr>
          <w:p>
            <w:pPr>
              <w:adjustRightInd w:val="0"/>
              <w:snapToGrid w:val="0"/>
              <w:rPr>
                <w:rFonts w:ascii="宋体" w:hAnsi="宋体" w:cs="宋体"/>
                <w:sz w:val="24"/>
              </w:rPr>
            </w:pPr>
            <w:r>
              <w:rPr>
                <w:rFonts w:ascii="宋体" w:hAnsi="宋体" w:cs="宋体"/>
                <w:sz w:val="24"/>
              </w:rPr>
              <w:t>FO6-1</w:t>
            </w:r>
          </w:p>
        </w:tc>
        <w:tc>
          <w:tcPr>
            <w:tcW w:w="1104" w:type="dxa"/>
            <w:vMerge w:val="restart"/>
          </w:tcPr>
          <w:p>
            <w:pPr>
              <w:adjustRightInd w:val="0"/>
              <w:snapToGrid w:val="0"/>
              <w:rPr>
                <w:rFonts w:ascii="宋体" w:cs="宋体"/>
                <w:sz w:val="24"/>
              </w:rPr>
            </w:pPr>
            <w:r>
              <w:rPr>
                <w:rFonts w:hint="eastAsia" w:ascii="宋体" w:hAnsi="宋体" w:cs="宋体"/>
                <w:sz w:val="24"/>
              </w:rPr>
              <w:t>财务管理</w:t>
            </w:r>
          </w:p>
        </w:tc>
        <w:tc>
          <w:tcPr>
            <w:tcW w:w="1247" w:type="dxa"/>
          </w:tcPr>
          <w:p>
            <w:pPr>
              <w:adjustRightInd w:val="0"/>
              <w:snapToGrid w:val="0"/>
              <w:rPr>
                <w:rFonts w:ascii="宋体" w:hAnsi="宋体" w:cs="宋体"/>
                <w:sz w:val="24"/>
              </w:rPr>
            </w:pPr>
            <w:r>
              <w:rPr>
                <w:rFonts w:ascii="宋体" w:hAnsi="宋体" w:cs="宋体"/>
                <w:sz w:val="24"/>
              </w:rPr>
              <w:t>FO6-1-1</w:t>
            </w:r>
          </w:p>
        </w:tc>
        <w:tc>
          <w:tcPr>
            <w:tcW w:w="5059" w:type="dxa"/>
          </w:tcPr>
          <w:p>
            <w:pPr>
              <w:widowControl/>
              <w:shd w:val="clear" w:color="auto" w:fill="FFFFFF"/>
              <w:adjustRightInd w:val="0"/>
              <w:snapToGrid w:val="0"/>
              <w:spacing w:after="150"/>
              <w:rPr>
                <w:rFonts w:ascii="宋体" w:cs="宋体"/>
                <w:sz w:val="24"/>
              </w:rPr>
            </w:pPr>
            <w:r>
              <w:rPr>
                <w:rFonts w:hint="eastAsia" w:ascii="宋体" w:hAnsi="宋体" w:cs="宋体"/>
                <w:sz w:val="24"/>
              </w:rPr>
              <w:t>能确保前台的所有程序都按照公司的帐目标准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adjustRightInd w:val="0"/>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adjustRightInd w:val="0"/>
              <w:snapToGrid w:val="0"/>
              <w:rPr>
                <w:rFonts w:ascii="宋体" w:hAnsi="宋体" w:cs="宋体"/>
                <w:sz w:val="24"/>
              </w:rPr>
            </w:pPr>
            <w:r>
              <w:rPr>
                <w:rFonts w:ascii="宋体" w:hAnsi="宋体" w:cs="宋体"/>
                <w:sz w:val="24"/>
              </w:rPr>
              <w:t>FO6-1-2</w:t>
            </w:r>
          </w:p>
        </w:tc>
        <w:tc>
          <w:tcPr>
            <w:tcW w:w="5059" w:type="dxa"/>
          </w:tcPr>
          <w:p>
            <w:pPr>
              <w:adjustRightInd w:val="0"/>
              <w:snapToGrid w:val="0"/>
              <w:rPr>
                <w:rFonts w:ascii="宋体" w:cs="宋体"/>
                <w:sz w:val="24"/>
              </w:rPr>
            </w:pPr>
            <w:r>
              <w:rPr>
                <w:rFonts w:hint="eastAsia" w:ascii="宋体" w:hAnsi="宋体" w:cs="宋体"/>
                <w:sz w:val="24"/>
              </w:rPr>
              <w:t>能通过有效的控制协助酒店完成财政计划目标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adjustRightInd w:val="0"/>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adjustRightInd w:val="0"/>
              <w:snapToGrid w:val="0"/>
              <w:rPr>
                <w:rFonts w:ascii="宋体" w:hAnsi="宋体" w:cs="宋体"/>
                <w:sz w:val="24"/>
              </w:rPr>
            </w:pPr>
            <w:r>
              <w:rPr>
                <w:rFonts w:ascii="宋体" w:hAnsi="宋体" w:cs="宋体"/>
                <w:sz w:val="24"/>
              </w:rPr>
              <w:t>FO6-1-3</w:t>
            </w:r>
          </w:p>
        </w:tc>
        <w:tc>
          <w:tcPr>
            <w:tcW w:w="5059" w:type="dxa"/>
          </w:tcPr>
          <w:p>
            <w:pPr>
              <w:adjustRightInd w:val="0"/>
              <w:snapToGrid w:val="0"/>
              <w:rPr>
                <w:rFonts w:ascii="宋体" w:cs="宋体"/>
                <w:sz w:val="24"/>
              </w:rPr>
            </w:pPr>
            <w:r>
              <w:rPr>
                <w:rFonts w:hint="eastAsia" w:ascii="宋体" w:hAnsi="宋体" w:cs="宋体"/>
                <w:sz w:val="24"/>
              </w:rPr>
              <w:t>能对任何可能出现在夜间审核基础上的帐户差异进行调查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FO6-2</w:t>
            </w:r>
          </w:p>
        </w:tc>
        <w:tc>
          <w:tcPr>
            <w:tcW w:w="1104" w:type="dxa"/>
            <w:vMerge w:val="restart"/>
          </w:tcPr>
          <w:p>
            <w:pPr>
              <w:snapToGrid w:val="0"/>
              <w:rPr>
                <w:rFonts w:ascii="宋体" w:cs="宋体"/>
                <w:sz w:val="24"/>
              </w:rPr>
            </w:pPr>
            <w:r>
              <w:rPr>
                <w:rFonts w:hint="eastAsia" w:ascii="宋体" w:hAnsi="宋体" w:cs="宋体"/>
                <w:sz w:val="24"/>
              </w:rPr>
              <w:t>前台服务质量管理</w:t>
            </w:r>
          </w:p>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FO6-2-1</w:t>
            </w:r>
          </w:p>
        </w:tc>
        <w:tc>
          <w:tcPr>
            <w:tcW w:w="5059" w:type="dxa"/>
          </w:tcPr>
          <w:p>
            <w:pPr>
              <w:widowControl/>
              <w:shd w:val="clear" w:color="auto" w:fill="FFFFFF"/>
              <w:adjustRightInd w:val="0"/>
              <w:snapToGrid w:val="0"/>
              <w:spacing w:after="150"/>
              <w:textAlignment w:val="baseline"/>
              <w:rPr>
                <w:rFonts w:ascii="宋体" w:cs="宋体"/>
                <w:sz w:val="24"/>
              </w:rPr>
            </w:pPr>
            <w:r>
              <w:rPr>
                <w:rFonts w:hint="eastAsia" w:ascii="宋体" w:hAnsi="宋体" w:cs="宋体"/>
                <w:sz w:val="24"/>
              </w:rPr>
              <w:t>能监督前台收银按规定为离店客人办理离店手续，收取押金，确定客人付账方式，为客人兑换外币，提供贵重物品寄存保险箱，处理退款，付款及帐户转移等服务项目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FO6-2-2</w:t>
            </w:r>
          </w:p>
        </w:tc>
        <w:tc>
          <w:tcPr>
            <w:tcW w:w="5059" w:type="dxa"/>
          </w:tcPr>
          <w:p>
            <w:pPr>
              <w:adjustRightInd w:val="0"/>
              <w:snapToGrid w:val="0"/>
              <w:rPr>
                <w:rFonts w:ascii="宋体" w:cs="宋体"/>
                <w:sz w:val="24"/>
              </w:rPr>
            </w:pPr>
            <w:r>
              <w:rPr>
                <w:rFonts w:hint="eastAsia" w:ascii="宋体" w:hAnsi="宋体" w:cs="宋体"/>
                <w:sz w:val="24"/>
              </w:rPr>
              <w:t>催收已退未结的账目，将未结帐目报告给大堂副理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FO6-2-3</w:t>
            </w:r>
          </w:p>
        </w:tc>
        <w:tc>
          <w:tcPr>
            <w:tcW w:w="5059" w:type="dxa"/>
          </w:tcPr>
          <w:p>
            <w:pPr>
              <w:adjustRightInd w:val="0"/>
              <w:snapToGrid w:val="0"/>
              <w:rPr>
                <w:rFonts w:ascii="宋体" w:cs="宋体"/>
                <w:sz w:val="24"/>
              </w:rPr>
            </w:pPr>
            <w:r>
              <w:rPr>
                <w:rFonts w:hint="eastAsia" w:ascii="宋体" w:hAnsi="宋体" w:cs="宋体"/>
                <w:sz w:val="24"/>
              </w:rPr>
              <w:t>能及时处理客户问题，负责前台区域所有的活动顺利进行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FO6-2-4</w:t>
            </w:r>
          </w:p>
        </w:tc>
        <w:tc>
          <w:tcPr>
            <w:tcW w:w="5059" w:type="dxa"/>
          </w:tcPr>
          <w:p>
            <w:pPr>
              <w:adjustRightInd w:val="0"/>
              <w:snapToGrid w:val="0"/>
              <w:rPr>
                <w:rFonts w:ascii="宋体" w:cs="宋体"/>
                <w:color w:val="000000"/>
                <w:sz w:val="24"/>
              </w:rPr>
            </w:pPr>
            <w:r>
              <w:rPr>
                <w:rFonts w:hint="eastAsia" w:ascii="宋体" w:hAnsi="宋体" w:cs="宋体"/>
                <w:sz w:val="24"/>
              </w:rPr>
              <w:t>保持记录所有房间的最新帐目，确保客人在离店之前办好所有帐目的手续</w:t>
            </w:r>
            <w:r>
              <w:rPr>
                <w:rFonts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FO6-2-5</w:t>
            </w:r>
          </w:p>
        </w:tc>
        <w:tc>
          <w:tcPr>
            <w:tcW w:w="5059" w:type="dxa"/>
          </w:tcPr>
          <w:p>
            <w:pPr>
              <w:adjustRightInd w:val="0"/>
              <w:snapToGrid w:val="0"/>
              <w:rPr>
                <w:rFonts w:ascii="宋体" w:cs="宋体"/>
                <w:color w:val="000000"/>
                <w:sz w:val="24"/>
              </w:rPr>
            </w:pPr>
            <w:r>
              <w:rPr>
                <w:rFonts w:hint="eastAsia" w:ascii="宋体" w:hAnsi="宋体" w:cs="宋体"/>
                <w:sz w:val="24"/>
              </w:rPr>
              <w:t>在前厅的设备操作上，能确保在员工使用时所有的设备都正常工作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FO6-2-6</w:t>
            </w:r>
          </w:p>
        </w:tc>
        <w:tc>
          <w:tcPr>
            <w:tcW w:w="5059" w:type="dxa"/>
          </w:tcPr>
          <w:p>
            <w:pPr>
              <w:adjustRightInd w:val="0"/>
              <w:snapToGrid w:val="0"/>
              <w:rPr>
                <w:rFonts w:ascii="宋体" w:cs="宋体"/>
                <w:sz w:val="24"/>
              </w:rPr>
            </w:pPr>
            <w:r>
              <w:rPr>
                <w:rFonts w:hint="eastAsia" w:ascii="宋体" w:hAnsi="宋体" w:cs="宋体"/>
                <w:sz w:val="24"/>
              </w:rPr>
              <w:t>能维持前厅系统的正确运行，确保按照前台操作程序定时打印报表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FO6-2-7</w:t>
            </w:r>
          </w:p>
        </w:tc>
        <w:tc>
          <w:tcPr>
            <w:tcW w:w="5059" w:type="dxa"/>
          </w:tcPr>
          <w:p>
            <w:pPr>
              <w:adjustRightInd w:val="0"/>
              <w:snapToGrid w:val="0"/>
              <w:rPr>
                <w:rFonts w:ascii="宋体" w:cs="宋体"/>
                <w:sz w:val="24"/>
              </w:rPr>
            </w:pPr>
            <w:r>
              <w:rPr>
                <w:rFonts w:hint="eastAsia" w:ascii="宋体" w:hAnsi="宋体" w:cs="宋体"/>
                <w:sz w:val="24"/>
              </w:rPr>
              <w:t>能合理安排每月本组的备用品使用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FO6-3</w:t>
            </w:r>
          </w:p>
        </w:tc>
        <w:tc>
          <w:tcPr>
            <w:tcW w:w="1104" w:type="dxa"/>
          </w:tcPr>
          <w:p>
            <w:pPr>
              <w:snapToGrid w:val="0"/>
              <w:rPr>
                <w:rFonts w:ascii="宋体" w:cs="宋体"/>
                <w:sz w:val="24"/>
              </w:rPr>
            </w:pPr>
            <w:r>
              <w:rPr>
                <w:rFonts w:hint="eastAsia" w:ascii="宋体" w:hAnsi="宋体" w:cs="宋体"/>
                <w:sz w:val="24"/>
              </w:rPr>
              <w:t>人力资源管理</w:t>
            </w:r>
          </w:p>
        </w:tc>
        <w:tc>
          <w:tcPr>
            <w:tcW w:w="1247" w:type="dxa"/>
          </w:tcPr>
          <w:p>
            <w:pPr>
              <w:snapToGrid w:val="0"/>
              <w:rPr>
                <w:rFonts w:ascii="宋体" w:hAnsi="宋体" w:cs="宋体"/>
                <w:sz w:val="24"/>
              </w:rPr>
            </w:pPr>
            <w:r>
              <w:rPr>
                <w:rFonts w:ascii="宋体" w:hAnsi="宋体" w:cs="宋体"/>
                <w:sz w:val="24"/>
              </w:rPr>
              <w:t>FO6-3-1</w:t>
            </w:r>
          </w:p>
        </w:tc>
        <w:tc>
          <w:tcPr>
            <w:tcW w:w="5059" w:type="dxa"/>
          </w:tcPr>
          <w:p>
            <w:pPr>
              <w:widowControl/>
              <w:adjustRightInd w:val="0"/>
              <w:snapToGrid w:val="0"/>
              <w:rPr>
                <w:rFonts w:ascii="宋体" w:cs="宋体"/>
                <w:sz w:val="24"/>
              </w:rPr>
            </w:pPr>
            <w:r>
              <w:rPr>
                <w:rFonts w:hint="eastAsia" w:ascii="宋体" w:hAnsi="宋体" w:cs="宋体"/>
                <w:color w:val="000000"/>
                <w:sz w:val="24"/>
                <w:shd w:val="clear" w:color="auto" w:fill="FFFFFF"/>
              </w:rPr>
              <w:t>能执行人力资源管理的职能，对员工进行筛选、培训、辅导、考核、奖励计划。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RM1</w:t>
            </w:r>
          </w:p>
        </w:tc>
        <w:tc>
          <w:tcPr>
            <w:tcW w:w="476" w:type="dxa"/>
            <w:vMerge w:val="restart"/>
          </w:tcPr>
          <w:p>
            <w:pPr>
              <w:snapToGrid w:val="0"/>
              <w:rPr>
                <w:rFonts w:ascii="宋体" w:cs="宋体"/>
                <w:sz w:val="24"/>
              </w:rPr>
            </w:pPr>
            <w:r>
              <w:rPr>
                <w:rFonts w:hint="eastAsia" w:ascii="宋体" w:hAnsi="宋体" w:cs="宋体"/>
                <w:sz w:val="24"/>
              </w:rPr>
              <w:t>楼层服务</w:t>
            </w:r>
          </w:p>
        </w:tc>
        <w:tc>
          <w:tcPr>
            <w:tcW w:w="1147" w:type="dxa"/>
            <w:vMerge w:val="restart"/>
          </w:tcPr>
          <w:p>
            <w:pPr>
              <w:snapToGrid w:val="0"/>
              <w:rPr>
                <w:rFonts w:ascii="宋体" w:hAnsi="宋体" w:cs="宋体"/>
                <w:sz w:val="24"/>
              </w:rPr>
            </w:pPr>
            <w:r>
              <w:rPr>
                <w:rFonts w:ascii="宋体" w:hAnsi="宋体" w:cs="宋体"/>
                <w:sz w:val="24"/>
              </w:rPr>
              <w:t>RM1-1</w:t>
            </w:r>
          </w:p>
        </w:tc>
        <w:tc>
          <w:tcPr>
            <w:tcW w:w="1104" w:type="dxa"/>
            <w:vMerge w:val="restart"/>
          </w:tcPr>
          <w:p>
            <w:pPr>
              <w:adjustRightInd w:val="0"/>
              <w:snapToGrid w:val="0"/>
              <w:rPr>
                <w:rFonts w:ascii="宋体" w:cs="宋体"/>
                <w:sz w:val="24"/>
              </w:rPr>
            </w:pPr>
            <w:r>
              <w:rPr>
                <w:rFonts w:hint="eastAsia" w:ascii="宋体" w:hAnsi="宋体" w:cs="宋体"/>
                <w:bCs/>
                <w:sz w:val="24"/>
              </w:rPr>
              <w:t>客房清扫</w:t>
            </w:r>
          </w:p>
        </w:tc>
        <w:tc>
          <w:tcPr>
            <w:tcW w:w="1247" w:type="dxa"/>
          </w:tcPr>
          <w:p>
            <w:pPr>
              <w:adjustRightInd w:val="0"/>
              <w:snapToGrid w:val="0"/>
              <w:rPr>
                <w:rFonts w:ascii="宋体" w:hAnsi="宋体" w:cs="宋体"/>
                <w:sz w:val="24"/>
              </w:rPr>
            </w:pPr>
            <w:r>
              <w:rPr>
                <w:rFonts w:ascii="宋体" w:hAnsi="宋体" w:cs="宋体"/>
                <w:sz w:val="24"/>
              </w:rPr>
              <w:t>RM1-1-1</w:t>
            </w:r>
          </w:p>
        </w:tc>
        <w:tc>
          <w:tcPr>
            <w:tcW w:w="5059" w:type="dxa"/>
          </w:tcPr>
          <w:p>
            <w:pPr>
              <w:adjustRightInd w:val="0"/>
              <w:snapToGrid w:val="0"/>
              <w:rPr>
                <w:rFonts w:ascii="宋体" w:cs="宋体"/>
                <w:sz w:val="24"/>
              </w:rPr>
            </w:pPr>
            <w:r>
              <w:rPr>
                <w:rFonts w:hint="eastAsia" w:ascii="宋体" w:hAnsi="宋体" w:cs="宋体"/>
                <w:kern w:val="0"/>
                <w:sz w:val="24"/>
              </w:rPr>
              <w:t>能按礼仪要求进（退）客房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RM1-1-2</w:t>
            </w:r>
          </w:p>
        </w:tc>
        <w:tc>
          <w:tcPr>
            <w:tcW w:w="5059" w:type="dxa"/>
          </w:tcPr>
          <w:p>
            <w:pPr>
              <w:adjustRightInd w:val="0"/>
              <w:snapToGrid w:val="0"/>
              <w:rPr>
                <w:rFonts w:ascii="宋体" w:cs="宋体"/>
                <w:bCs/>
                <w:sz w:val="24"/>
              </w:rPr>
            </w:pPr>
            <w:r>
              <w:rPr>
                <w:rFonts w:hint="eastAsia" w:ascii="宋体" w:hAnsi="宋体" w:cs="宋体"/>
                <w:kern w:val="0"/>
                <w:sz w:val="24"/>
              </w:rPr>
              <w:t>能独立解析房态，正确安排清扫顺序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RM1-1-3</w:t>
            </w:r>
          </w:p>
        </w:tc>
        <w:tc>
          <w:tcPr>
            <w:tcW w:w="5059" w:type="dxa"/>
          </w:tcPr>
          <w:p>
            <w:pPr>
              <w:adjustRightInd w:val="0"/>
              <w:snapToGrid w:val="0"/>
              <w:rPr>
                <w:rFonts w:ascii="宋体" w:cs="宋体"/>
                <w:kern w:val="0"/>
                <w:sz w:val="24"/>
              </w:rPr>
            </w:pPr>
            <w:r>
              <w:rPr>
                <w:rFonts w:hint="eastAsia" w:ascii="宋体" w:hAnsi="宋体" w:cs="宋体"/>
                <w:kern w:val="0"/>
                <w:sz w:val="24"/>
              </w:rPr>
              <w:t>能独立准备房务工作车和相关物品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RM1-1-4</w:t>
            </w:r>
          </w:p>
        </w:tc>
        <w:tc>
          <w:tcPr>
            <w:tcW w:w="5059" w:type="dxa"/>
          </w:tcPr>
          <w:p>
            <w:pPr>
              <w:adjustRightInd w:val="0"/>
              <w:snapToGrid w:val="0"/>
              <w:rPr>
                <w:rFonts w:ascii="宋体" w:cs="宋体"/>
                <w:sz w:val="24"/>
              </w:rPr>
            </w:pPr>
            <w:r>
              <w:rPr>
                <w:rFonts w:hint="eastAsia" w:ascii="宋体" w:hAnsi="宋体" w:cs="宋体"/>
                <w:kern w:val="0"/>
                <w:sz w:val="24"/>
              </w:rPr>
              <w:t>能熟练进行客房清扫，并能发现设备存在的问题</w:t>
            </w:r>
            <w:r>
              <w:rPr>
                <w:rFonts w:hint="eastAsia" w:ascii="宋体" w:hAnsi="宋体" w:cs="宋体"/>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RM1-1-5</w:t>
            </w:r>
          </w:p>
        </w:tc>
        <w:tc>
          <w:tcPr>
            <w:tcW w:w="5059" w:type="dxa"/>
          </w:tcPr>
          <w:p>
            <w:pPr>
              <w:adjustRightInd w:val="0"/>
              <w:snapToGrid w:val="0"/>
              <w:rPr>
                <w:rFonts w:ascii="宋体" w:cs="宋体"/>
                <w:sz w:val="24"/>
              </w:rPr>
            </w:pPr>
            <w:r>
              <w:rPr>
                <w:rFonts w:hint="eastAsia" w:ascii="宋体" w:hAnsi="宋体" w:cs="宋体"/>
                <w:kern w:val="0"/>
                <w:sz w:val="24"/>
              </w:rPr>
              <w:t>能迅速无误地对走客房进行检查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RM1-1-6</w:t>
            </w:r>
          </w:p>
        </w:tc>
        <w:tc>
          <w:tcPr>
            <w:tcW w:w="5059" w:type="dxa"/>
          </w:tcPr>
          <w:p>
            <w:pPr>
              <w:adjustRightInd w:val="0"/>
              <w:snapToGrid w:val="0"/>
              <w:rPr>
                <w:rFonts w:ascii="宋体" w:cs="宋体"/>
                <w:sz w:val="24"/>
              </w:rPr>
            </w:pPr>
            <w:r>
              <w:rPr>
                <w:rFonts w:hint="eastAsia" w:ascii="宋体" w:hAnsi="宋体" w:cs="宋体"/>
                <w:kern w:val="0"/>
                <w:sz w:val="24"/>
              </w:rPr>
              <w:t>能做好消防安全工作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RM1-1-7</w:t>
            </w:r>
          </w:p>
        </w:tc>
        <w:tc>
          <w:tcPr>
            <w:tcW w:w="5059" w:type="dxa"/>
          </w:tcPr>
          <w:p>
            <w:pPr>
              <w:adjustRightInd w:val="0"/>
              <w:snapToGrid w:val="0"/>
              <w:rPr>
                <w:rFonts w:ascii="宋体" w:cs="宋体"/>
                <w:bCs/>
                <w:sz w:val="24"/>
              </w:rPr>
            </w:pPr>
            <w:r>
              <w:rPr>
                <w:rFonts w:hint="eastAsia" w:ascii="宋体" w:hAnsi="宋体" w:cs="宋体"/>
                <w:kern w:val="0"/>
                <w:sz w:val="24"/>
              </w:rPr>
              <w:t>能完成客房用品的领取、登记和收发工作</w:t>
            </w:r>
            <w:r>
              <w:rPr>
                <w:rFonts w:hint="eastAsia" w:ascii="宋体" w:hAnsi="宋体" w:cs="宋体"/>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RM1-2</w:t>
            </w:r>
          </w:p>
        </w:tc>
        <w:tc>
          <w:tcPr>
            <w:tcW w:w="1104" w:type="dxa"/>
            <w:vMerge w:val="restart"/>
          </w:tcPr>
          <w:p>
            <w:pPr>
              <w:snapToGrid w:val="0"/>
              <w:rPr>
                <w:rFonts w:ascii="宋体" w:cs="宋体"/>
                <w:bCs/>
                <w:sz w:val="24"/>
              </w:rPr>
            </w:pPr>
            <w:r>
              <w:rPr>
                <w:rFonts w:hint="eastAsia" w:ascii="宋体" w:hAnsi="宋体" w:cs="宋体"/>
                <w:sz w:val="24"/>
              </w:rPr>
              <w:t>对客服务</w:t>
            </w:r>
          </w:p>
        </w:tc>
        <w:tc>
          <w:tcPr>
            <w:tcW w:w="1247" w:type="dxa"/>
          </w:tcPr>
          <w:p>
            <w:pPr>
              <w:snapToGrid w:val="0"/>
              <w:rPr>
                <w:rFonts w:ascii="宋体" w:hAnsi="宋体" w:cs="宋体"/>
                <w:sz w:val="24"/>
              </w:rPr>
            </w:pPr>
            <w:r>
              <w:rPr>
                <w:rFonts w:ascii="宋体" w:hAnsi="宋体" w:cs="宋体"/>
                <w:sz w:val="24"/>
              </w:rPr>
              <w:t>RM1-2-1</w:t>
            </w:r>
          </w:p>
        </w:tc>
        <w:tc>
          <w:tcPr>
            <w:tcW w:w="5059" w:type="dxa"/>
          </w:tcPr>
          <w:p>
            <w:pPr>
              <w:snapToGrid w:val="0"/>
              <w:rPr>
                <w:rFonts w:ascii="宋体" w:cs="宋体"/>
                <w:bCs/>
                <w:sz w:val="24"/>
              </w:rPr>
            </w:pPr>
            <w:r>
              <w:rPr>
                <w:rFonts w:hint="eastAsia" w:ascii="宋体" w:hAnsi="宋体" w:cs="宋体"/>
                <w:kern w:val="0"/>
                <w:sz w:val="24"/>
              </w:rPr>
              <w:t>能按礼仪要求进（退）客房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RM1-2-2</w:t>
            </w:r>
          </w:p>
        </w:tc>
        <w:tc>
          <w:tcPr>
            <w:tcW w:w="5059" w:type="dxa"/>
          </w:tcPr>
          <w:p>
            <w:pPr>
              <w:snapToGrid w:val="0"/>
              <w:rPr>
                <w:rFonts w:ascii="宋体" w:cs="宋体"/>
                <w:bCs/>
                <w:sz w:val="24"/>
              </w:rPr>
            </w:pPr>
            <w:r>
              <w:rPr>
                <w:rFonts w:hint="eastAsia" w:ascii="宋体" w:hAnsi="宋体" w:cs="宋体"/>
                <w:kern w:val="0"/>
                <w:sz w:val="24"/>
              </w:rPr>
              <w:t>能独立为客人提供个性化服务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RM1-3</w:t>
            </w:r>
          </w:p>
        </w:tc>
        <w:tc>
          <w:tcPr>
            <w:tcW w:w="1104" w:type="dxa"/>
            <w:vMerge w:val="restart"/>
          </w:tcPr>
          <w:p>
            <w:pPr>
              <w:snapToGrid w:val="0"/>
              <w:rPr>
                <w:rFonts w:ascii="宋体" w:cs="宋体"/>
                <w:bCs/>
                <w:sz w:val="24"/>
              </w:rPr>
            </w:pPr>
            <w:r>
              <w:rPr>
                <w:rFonts w:hint="eastAsia" w:ascii="宋体" w:hAnsi="宋体" w:cs="宋体"/>
                <w:sz w:val="24"/>
              </w:rPr>
              <w:t>夜床服务</w:t>
            </w:r>
          </w:p>
        </w:tc>
        <w:tc>
          <w:tcPr>
            <w:tcW w:w="1247" w:type="dxa"/>
          </w:tcPr>
          <w:p>
            <w:pPr>
              <w:snapToGrid w:val="0"/>
              <w:rPr>
                <w:rFonts w:ascii="宋体" w:hAnsi="宋体" w:cs="宋体"/>
                <w:sz w:val="24"/>
              </w:rPr>
            </w:pPr>
            <w:r>
              <w:rPr>
                <w:rFonts w:ascii="宋体" w:hAnsi="宋体" w:cs="宋体"/>
                <w:sz w:val="24"/>
              </w:rPr>
              <w:t>RM1-3-1</w:t>
            </w:r>
          </w:p>
        </w:tc>
        <w:tc>
          <w:tcPr>
            <w:tcW w:w="5059" w:type="dxa"/>
          </w:tcPr>
          <w:p>
            <w:pPr>
              <w:snapToGrid w:val="0"/>
              <w:rPr>
                <w:rFonts w:ascii="宋体" w:cs="宋体"/>
                <w:bCs/>
                <w:sz w:val="24"/>
              </w:rPr>
            </w:pPr>
            <w:r>
              <w:rPr>
                <w:rFonts w:hint="eastAsia" w:ascii="宋体" w:hAnsi="宋体" w:cs="宋体"/>
                <w:bCs/>
                <w:sz w:val="24"/>
              </w:rPr>
              <w:t>能清楚开夜床的时间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RM1-3-2</w:t>
            </w:r>
          </w:p>
        </w:tc>
        <w:tc>
          <w:tcPr>
            <w:tcW w:w="5059" w:type="dxa"/>
          </w:tcPr>
          <w:p>
            <w:pPr>
              <w:snapToGrid w:val="0"/>
              <w:rPr>
                <w:rFonts w:ascii="宋体" w:cs="宋体"/>
                <w:bCs/>
                <w:sz w:val="24"/>
              </w:rPr>
            </w:pPr>
            <w:r>
              <w:rPr>
                <w:rFonts w:hint="eastAsia" w:ascii="宋体" w:hAnsi="宋体" w:cs="宋体"/>
                <w:bCs/>
                <w:sz w:val="24"/>
              </w:rPr>
              <w:t>能准备所需物品和清洁工具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RM1-3-3</w:t>
            </w:r>
          </w:p>
        </w:tc>
        <w:tc>
          <w:tcPr>
            <w:tcW w:w="5059" w:type="dxa"/>
          </w:tcPr>
          <w:p>
            <w:pPr>
              <w:snapToGrid w:val="0"/>
              <w:rPr>
                <w:rFonts w:ascii="宋体" w:cs="宋体"/>
                <w:bCs/>
                <w:sz w:val="24"/>
              </w:rPr>
            </w:pPr>
            <w:r>
              <w:rPr>
                <w:rFonts w:hint="eastAsia" w:ascii="宋体" w:hAnsi="宋体" w:cs="宋体"/>
                <w:bCs/>
                <w:sz w:val="24"/>
              </w:rPr>
              <w:t>能为客人的房间进行小整理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RM1-3-4</w:t>
            </w:r>
          </w:p>
        </w:tc>
        <w:tc>
          <w:tcPr>
            <w:tcW w:w="5059" w:type="dxa"/>
          </w:tcPr>
          <w:p>
            <w:pPr>
              <w:snapToGrid w:val="0"/>
              <w:rPr>
                <w:rFonts w:ascii="宋体" w:cs="宋体"/>
                <w:bCs/>
                <w:sz w:val="24"/>
              </w:rPr>
            </w:pPr>
            <w:r>
              <w:rPr>
                <w:rFonts w:hint="eastAsia" w:ascii="宋体" w:hAnsi="宋体" w:cs="宋体"/>
                <w:bCs/>
                <w:sz w:val="24"/>
              </w:rPr>
              <w:t>能为客人提供正常、合理的相关服务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RM1-4</w:t>
            </w:r>
          </w:p>
        </w:tc>
        <w:tc>
          <w:tcPr>
            <w:tcW w:w="1104" w:type="dxa"/>
            <w:vMerge w:val="restart"/>
          </w:tcPr>
          <w:p>
            <w:pPr>
              <w:snapToGrid w:val="0"/>
              <w:rPr>
                <w:rFonts w:ascii="宋体" w:cs="宋体"/>
                <w:bCs/>
                <w:sz w:val="24"/>
              </w:rPr>
            </w:pPr>
            <w:r>
              <w:rPr>
                <w:rFonts w:hint="eastAsia" w:ascii="宋体" w:hAnsi="宋体" w:cs="宋体"/>
                <w:bCs/>
                <w:sz w:val="24"/>
              </w:rPr>
              <w:t>房吧管理</w:t>
            </w:r>
          </w:p>
        </w:tc>
        <w:tc>
          <w:tcPr>
            <w:tcW w:w="1247" w:type="dxa"/>
          </w:tcPr>
          <w:p>
            <w:pPr>
              <w:snapToGrid w:val="0"/>
              <w:rPr>
                <w:rFonts w:ascii="宋体" w:hAnsi="宋体" w:cs="宋体"/>
                <w:sz w:val="24"/>
              </w:rPr>
            </w:pPr>
            <w:r>
              <w:rPr>
                <w:rFonts w:ascii="宋体" w:hAnsi="宋体" w:cs="宋体"/>
                <w:sz w:val="24"/>
              </w:rPr>
              <w:t>RM1-4-1</w:t>
            </w:r>
          </w:p>
        </w:tc>
        <w:tc>
          <w:tcPr>
            <w:tcW w:w="5059" w:type="dxa"/>
          </w:tcPr>
          <w:p>
            <w:pPr>
              <w:snapToGrid w:val="0"/>
              <w:rPr>
                <w:rFonts w:ascii="宋体" w:cs="宋体"/>
                <w:bCs/>
                <w:sz w:val="24"/>
              </w:rPr>
            </w:pPr>
            <w:r>
              <w:rPr>
                <w:rFonts w:hint="eastAsia" w:ascii="宋体" w:hAnsi="宋体" w:cs="宋体"/>
                <w:bCs/>
                <w:sz w:val="24"/>
              </w:rPr>
              <w:t>能清楚房吧的配备标准。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RM1-4-2</w:t>
            </w:r>
          </w:p>
        </w:tc>
        <w:tc>
          <w:tcPr>
            <w:tcW w:w="5059" w:type="dxa"/>
          </w:tcPr>
          <w:p>
            <w:pPr>
              <w:snapToGrid w:val="0"/>
              <w:rPr>
                <w:rFonts w:ascii="宋体" w:cs="宋体"/>
                <w:bCs/>
                <w:sz w:val="24"/>
              </w:rPr>
            </w:pPr>
            <w:r>
              <w:rPr>
                <w:rFonts w:hint="eastAsia" w:ascii="宋体" w:hAnsi="宋体" w:cs="宋体"/>
                <w:bCs/>
                <w:sz w:val="24"/>
              </w:rPr>
              <w:t>能及时补充客人已用的房吧物品；及时更换将过期的房吧物品。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RM1-5</w:t>
            </w:r>
          </w:p>
        </w:tc>
        <w:tc>
          <w:tcPr>
            <w:tcW w:w="1104" w:type="dxa"/>
            <w:vMerge w:val="restart"/>
          </w:tcPr>
          <w:p>
            <w:pPr>
              <w:snapToGrid w:val="0"/>
              <w:rPr>
                <w:rFonts w:ascii="宋体" w:cs="宋体"/>
                <w:sz w:val="24"/>
              </w:rPr>
            </w:pPr>
            <w:r>
              <w:rPr>
                <w:rFonts w:hint="eastAsia" w:ascii="宋体" w:hAnsi="宋体" w:cs="宋体"/>
                <w:bCs/>
                <w:sz w:val="24"/>
              </w:rPr>
              <w:t>物耗统计</w:t>
            </w:r>
          </w:p>
        </w:tc>
        <w:tc>
          <w:tcPr>
            <w:tcW w:w="1247" w:type="dxa"/>
          </w:tcPr>
          <w:p>
            <w:pPr>
              <w:snapToGrid w:val="0"/>
              <w:rPr>
                <w:rFonts w:ascii="宋体" w:hAnsi="宋体" w:cs="宋体"/>
                <w:sz w:val="24"/>
              </w:rPr>
            </w:pPr>
            <w:r>
              <w:rPr>
                <w:rFonts w:ascii="宋体" w:hAnsi="宋体" w:cs="宋体"/>
                <w:sz w:val="24"/>
              </w:rPr>
              <w:t>RM1-5-1</w:t>
            </w:r>
          </w:p>
        </w:tc>
        <w:tc>
          <w:tcPr>
            <w:tcW w:w="5059" w:type="dxa"/>
          </w:tcPr>
          <w:p>
            <w:pPr>
              <w:snapToGrid w:val="0"/>
              <w:rPr>
                <w:rFonts w:ascii="宋体" w:cs="宋体"/>
                <w:bCs/>
                <w:sz w:val="24"/>
              </w:rPr>
            </w:pPr>
            <w:r>
              <w:rPr>
                <w:rFonts w:hint="eastAsia" w:ascii="宋体" w:hAnsi="宋体" w:cs="宋体"/>
                <w:bCs/>
                <w:sz w:val="24"/>
              </w:rPr>
              <w:t>能清楚配备布草的标准。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RM1-5-2</w:t>
            </w:r>
          </w:p>
        </w:tc>
        <w:tc>
          <w:tcPr>
            <w:tcW w:w="5059" w:type="dxa"/>
          </w:tcPr>
          <w:p>
            <w:pPr>
              <w:snapToGrid w:val="0"/>
              <w:rPr>
                <w:rFonts w:ascii="宋体" w:cs="宋体"/>
                <w:bCs/>
                <w:sz w:val="24"/>
              </w:rPr>
            </w:pPr>
            <w:r>
              <w:rPr>
                <w:rFonts w:hint="eastAsia" w:ascii="宋体" w:hAnsi="宋体" w:cs="宋体"/>
                <w:bCs/>
                <w:sz w:val="24"/>
              </w:rPr>
              <w:t>能清楚低耗配备标准。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RM1-5-3</w:t>
            </w:r>
          </w:p>
        </w:tc>
        <w:tc>
          <w:tcPr>
            <w:tcW w:w="5059" w:type="dxa"/>
          </w:tcPr>
          <w:p>
            <w:pPr>
              <w:snapToGrid w:val="0"/>
              <w:rPr>
                <w:rFonts w:ascii="宋体" w:cs="宋体"/>
                <w:bCs/>
                <w:sz w:val="24"/>
              </w:rPr>
            </w:pPr>
            <w:r>
              <w:rPr>
                <w:rFonts w:hint="eastAsia" w:ascii="宋体" w:hAnsi="宋体" w:cs="宋体"/>
                <w:bCs/>
                <w:sz w:val="24"/>
              </w:rPr>
              <w:t>能做好房间内固定资产的统计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RM1-6</w:t>
            </w:r>
          </w:p>
        </w:tc>
        <w:tc>
          <w:tcPr>
            <w:tcW w:w="1104" w:type="dxa"/>
            <w:vMerge w:val="restart"/>
          </w:tcPr>
          <w:p>
            <w:pPr>
              <w:snapToGrid w:val="0"/>
              <w:rPr>
                <w:rFonts w:ascii="宋体" w:cs="宋体"/>
                <w:sz w:val="24"/>
              </w:rPr>
            </w:pPr>
            <w:r>
              <w:rPr>
                <w:rFonts w:ascii="宋体" w:hAnsi="宋体" w:cs="宋体"/>
                <w:bCs/>
                <w:sz w:val="24"/>
              </w:rPr>
              <w:t>VIP</w:t>
            </w:r>
            <w:r>
              <w:rPr>
                <w:rFonts w:hint="eastAsia" w:ascii="宋体" w:hAnsi="宋体" w:cs="宋体"/>
                <w:bCs/>
                <w:sz w:val="24"/>
              </w:rPr>
              <w:t>服务</w:t>
            </w:r>
          </w:p>
        </w:tc>
        <w:tc>
          <w:tcPr>
            <w:tcW w:w="1247" w:type="dxa"/>
          </w:tcPr>
          <w:p>
            <w:pPr>
              <w:snapToGrid w:val="0"/>
              <w:rPr>
                <w:rFonts w:ascii="宋体" w:hAnsi="宋体" w:cs="宋体"/>
                <w:sz w:val="24"/>
              </w:rPr>
            </w:pPr>
            <w:r>
              <w:rPr>
                <w:rFonts w:ascii="宋体" w:hAnsi="宋体" w:cs="宋体"/>
                <w:sz w:val="24"/>
              </w:rPr>
              <w:t>RM1-6-1</w:t>
            </w:r>
          </w:p>
        </w:tc>
        <w:tc>
          <w:tcPr>
            <w:tcW w:w="5059" w:type="dxa"/>
          </w:tcPr>
          <w:p>
            <w:pPr>
              <w:snapToGrid w:val="0"/>
              <w:rPr>
                <w:rFonts w:ascii="宋体" w:cs="宋体"/>
                <w:sz w:val="24"/>
              </w:rPr>
            </w:pPr>
            <w:r>
              <w:rPr>
                <w:rFonts w:hint="eastAsia" w:ascii="宋体" w:hAnsi="宋体" w:cs="宋体"/>
                <w:bCs/>
                <w:sz w:val="24"/>
              </w:rPr>
              <w:t>能清楚知道</w:t>
            </w:r>
            <w:r>
              <w:rPr>
                <w:rFonts w:ascii="宋体" w:hAnsi="宋体" w:cs="宋体"/>
                <w:bCs/>
                <w:sz w:val="24"/>
              </w:rPr>
              <w:t>VIP</w:t>
            </w:r>
            <w:r>
              <w:rPr>
                <w:rFonts w:hint="eastAsia" w:ascii="宋体" w:hAnsi="宋体" w:cs="宋体"/>
                <w:bCs/>
                <w:sz w:val="24"/>
              </w:rPr>
              <w:t>的姓名、性别、职位、年龄、信仰、预计到达时间、行程。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RM1-6-2</w:t>
            </w:r>
          </w:p>
        </w:tc>
        <w:tc>
          <w:tcPr>
            <w:tcW w:w="5059" w:type="dxa"/>
          </w:tcPr>
          <w:p>
            <w:pPr>
              <w:snapToGrid w:val="0"/>
              <w:rPr>
                <w:rFonts w:ascii="宋体" w:cs="宋体"/>
                <w:sz w:val="24"/>
              </w:rPr>
            </w:pPr>
            <w:r>
              <w:rPr>
                <w:rFonts w:hint="eastAsia" w:ascii="宋体" w:hAnsi="宋体" w:cs="宋体"/>
                <w:bCs/>
                <w:sz w:val="24"/>
              </w:rPr>
              <w:t>能准备</w:t>
            </w:r>
            <w:r>
              <w:rPr>
                <w:rFonts w:ascii="宋体" w:hAnsi="宋体" w:cs="宋体"/>
                <w:bCs/>
                <w:sz w:val="24"/>
              </w:rPr>
              <w:t>VIP</w:t>
            </w:r>
            <w:r>
              <w:rPr>
                <w:rFonts w:hint="eastAsia" w:ascii="宋体" w:hAnsi="宋体" w:cs="宋体"/>
                <w:bCs/>
                <w:sz w:val="24"/>
              </w:rPr>
              <w:t>用房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RM1-6-3</w:t>
            </w:r>
          </w:p>
        </w:tc>
        <w:tc>
          <w:tcPr>
            <w:tcW w:w="5059" w:type="dxa"/>
          </w:tcPr>
          <w:p>
            <w:pPr>
              <w:snapToGrid w:val="0"/>
              <w:rPr>
                <w:rFonts w:ascii="宋体" w:cs="宋体"/>
                <w:sz w:val="24"/>
              </w:rPr>
            </w:pPr>
            <w:r>
              <w:rPr>
                <w:rFonts w:hint="eastAsia" w:ascii="宋体" w:hAnsi="宋体" w:cs="宋体"/>
                <w:bCs/>
                <w:sz w:val="24"/>
              </w:rPr>
              <w:t>能为</w:t>
            </w:r>
            <w:r>
              <w:rPr>
                <w:rFonts w:ascii="宋体" w:hAnsi="宋体" w:cs="宋体"/>
                <w:bCs/>
                <w:sz w:val="24"/>
              </w:rPr>
              <w:t>VIP</w:t>
            </w:r>
            <w:r>
              <w:rPr>
                <w:rFonts w:hint="eastAsia" w:ascii="宋体" w:hAnsi="宋体" w:cs="宋体"/>
                <w:bCs/>
                <w:sz w:val="24"/>
              </w:rPr>
              <w:t>准备鲜花、糕点、致意品、天气预报、交通线路、</w:t>
            </w:r>
            <w:r>
              <w:rPr>
                <w:rFonts w:ascii="宋体" w:hAnsi="宋体" w:cs="宋体"/>
                <w:bCs/>
                <w:sz w:val="24"/>
              </w:rPr>
              <w:t>VIP</w:t>
            </w:r>
            <w:r>
              <w:rPr>
                <w:rFonts w:hint="eastAsia" w:ascii="宋体" w:hAnsi="宋体" w:cs="宋体"/>
                <w:bCs/>
                <w:sz w:val="24"/>
              </w:rPr>
              <w:t>专用服务员。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RM1-6-4</w:t>
            </w:r>
          </w:p>
        </w:tc>
        <w:tc>
          <w:tcPr>
            <w:tcW w:w="5059" w:type="dxa"/>
          </w:tcPr>
          <w:p>
            <w:pPr>
              <w:snapToGrid w:val="0"/>
              <w:rPr>
                <w:rFonts w:ascii="宋体" w:cs="宋体"/>
                <w:sz w:val="24"/>
              </w:rPr>
            </w:pPr>
            <w:r>
              <w:rPr>
                <w:rFonts w:hint="eastAsia" w:ascii="宋体" w:hAnsi="宋体" w:cs="宋体"/>
                <w:bCs/>
                <w:sz w:val="24"/>
              </w:rPr>
              <w:t>能进行</w:t>
            </w:r>
            <w:r>
              <w:rPr>
                <w:rFonts w:ascii="宋体" w:hAnsi="宋体" w:cs="宋体"/>
                <w:bCs/>
                <w:sz w:val="24"/>
              </w:rPr>
              <w:t>VIP</w:t>
            </w:r>
            <w:r>
              <w:rPr>
                <w:rFonts w:hint="eastAsia" w:ascii="宋体" w:hAnsi="宋体" w:cs="宋体"/>
                <w:bCs/>
                <w:sz w:val="24"/>
              </w:rPr>
              <w:t>的迎接服务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RM1-6-5</w:t>
            </w:r>
          </w:p>
        </w:tc>
        <w:tc>
          <w:tcPr>
            <w:tcW w:w="5059" w:type="dxa"/>
          </w:tcPr>
          <w:p>
            <w:pPr>
              <w:snapToGrid w:val="0"/>
              <w:rPr>
                <w:rFonts w:ascii="宋体" w:cs="宋体"/>
                <w:bCs/>
                <w:sz w:val="24"/>
              </w:rPr>
            </w:pPr>
            <w:r>
              <w:rPr>
                <w:rFonts w:hint="eastAsia" w:ascii="宋体" w:hAnsi="宋体" w:cs="宋体"/>
                <w:bCs/>
                <w:sz w:val="24"/>
              </w:rPr>
              <w:t>能为</w:t>
            </w:r>
            <w:r>
              <w:rPr>
                <w:rFonts w:ascii="宋体" w:hAnsi="宋体" w:cs="宋体"/>
                <w:bCs/>
                <w:sz w:val="24"/>
              </w:rPr>
              <w:t>VIP</w:t>
            </w:r>
            <w:r>
              <w:rPr>
                <w:rFonts w:hint="eastAsia" w:ascii="宋体" w:hAnsi="宋体" w:cs="宋体"/>
                <w:bCs/>
                <w:sz w:val="24"/>
              </w:rPr>
              <w:t>提供个性化服务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RM1-6-6</w:t>
            </w:r>
          </w:p>
        </w:tc>
        <w:tc>
          <w:tcPr>
            <w:tcW w:w="5059" w:type="dxa"/>
          </w:tcPr>
          <w:p>
            <w:pPr>
              <w:snapToGrid w:val="0"/>
              <w:rPr>
                <w:rFonts w:ascii="宋体" w:cs="宋体"/>
                <w:bCs/>
                <w:sz w:val="24"/>
              </w:rPr>
            </w:pPr>
            <w:r>
              <w:rPr>
                <w:rFonts w:hint="eastAsia" w:ascii="宋体" w:hAnsi="宋体" w:cs="宋体"/>
                <w:bCs/>
                <w:sz w:val="24"/>
              </w:rPr>
              <w:t>能进行</w:t>
            </w:r>
            <w:r>
              <w:rPr>
                <w:rFonts w:ascii="宋体" w:hAnsi="宋体" w:cs="宋体"/>
                <w:bCs/>
                <w:sz w:val="24"/>
              </w:rPr>
              <w:t>VIP</w:t>
            </w:r>
            <w:r>
              <w:rPr>
                <w:rFonts w:hint="eastAsia" w:ascii="宋体" w:hAnsi="宋体" w:cs="宋体"/>
                <w:bCs/>
                <w:sz w:val="24"/>
              </w:rPr>
              <w:t>的送离服务，并建档保存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restart"/>
          </w:tcPr>
          <w:p>
            <w:pPr>
              <w:snapToGrid w:val="0"/>
              <w:rPr>
                <w:rFonts w:ascii="宋体" w:hAnsi="宋体" w:cs="宋体"/>
                <w:sz w:val="24"/>
              </w:rPr>
            </w:pPr>
            <w:r>
              <w:rPr>
                <w:rFonts w:ascii="宋体" w:hAnsi="宋体" w:cs="宋体"/>
                <w:sz w:val="24"/>
              </w:rPr>
              <w:t>RM2</w:t>
            </w:r>
          </w:p>
        </w:tc>
        <w:tc>
          <w:tcPr>
            <w:tcW w:w="476" w:type="dxa"/>
            <w:vMerge w:val="restart"/>
          </w:tcPr>
          <w:p>
            <w:pPr>
              <w:snapToGrid w:val="0"/>
              <w:rPr>
                <w:rFonts w:ascii="宋体" w:cs="宋体"/>
                <w:sz w:val="24"/>
              </w:rPr>
            </w:pPr>
            <w:r>
              <w:rPr>
                <w:rFonts w:hint="eastAsia" w:ascii="宋体" w:hAnsi="宋体" w:cs="宋体"/>
                <w:sz w:val="24"/>
              </w:rPr>
              <w:t>客房服务中心服务</w:t>
            </w:r>
          </w:p>
        </w:tc>
        <w:tc>
          <w:tcPr>
            <w:tcW w:w="1147" w:type="dxa"/>
            <w:vMerge w:val="restart"/>
          </w:tcPr>
          <w:p>
            <w:pPr>
              <w:snapToGrid w:val="0"/>
              <w:rPr>
                <w:rFonts w:ascii="宋体" w:hAnsi="宋体" w:cs="宋体"/>
                <w:sz w:val="24"/>
              </w:rPr>
            </w:pPr>
            <w:r>
              <w:rPr>
                <w:rFonts w:ascii="宋体" w:hAnsi="宋体" w:cs="宋体"/>
                <w:sz w:val="24"/>
              </w:rPr>
              <w:t>RM2-1</w:t>
            </w:r>
          </w:p>
        </w:tc>
        <w:tc>
          <w:tcPr>
            <w:tcW w:w="1104" w:type="dxa"/>
            <w:vMerge w:val="restart"/>
          </w:tcPr>
          <w:p>
            <w:pPr>
              <w:snapToGrid w:val="0"/>
              <w:rPr>
                <w:rFonts w:ascii="宋体" w:cs="宋体"/>
                <w:bCs/>
                <w:sz w:val="24"/>
              </w:rPr>
            </w:pPr>
            <w:r>
              <w:rPr>
                <w:rFonts w:hint="eastAsia" w:ascii="宋体" w:hAnsi="宋体" w:cs="宋体"/>
                <w:bCs/>
                <w:sz w:val="24"/>
              </w:rPr>
              <w:t>内部沟通</w:t>
            </w:r>
          </w:p>
        </w:tc>
        <w:tc>
          <w:tcPr>
            <w:tcW w:w="1247" w:type="dxa"/>
          </w:tcPr>
          <w:p>
            <w:pPr>
              <w:snapToGrid w:val="0"/>
              <w:rPr>
                <w:rFonts w:ascii="宋体" w:hAnsi="宋体" w:cs="宋体"/>
                <w:sz w:val="24"/>
              </w:rPr>
            </w:pPr>
            <w:r>
              <w:rPr>
                <w:rFonts w:ascii="宋体" w:hAnsi="宋体" w:cs="宋体"/>
                <w:sz w:val="24"/>
              </w:rPr>
              <w:t>RM2-1-1</w:t>
            </w:r>
          </w:p>
        </w:tc>
        <w:tc>
          <w:tcPr>
            <w:tcW w:w="5059" w:type="dxa"/>
          </w:tcPr>
          <w:p>
            <w:pPr>
              <w:snapToGrid w:val="0"/>
              <w:rPr>
                <w:rFonts w:ascii="宋体" w:cs="宋体"/>
                <w:bCs/>
                <w:sz w:val="24"/>
              </w:rPr>
            </w:pPr>
            <w:r>
              <w:rPr>
                <w:rFonts w:hint="eastAsia" w:ascii="宋体" w:hAnsi="宋体" w:cs="宋体"/>
                <w:kern w:val="0"/>
                <w:sz w:val="24"/>
              </w:rPr>
              <w:t>能对客房物资进行有效管理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RM2-1-2</w:t>
            </w:r>
          </w:p>
        </w:tc>
        <w:tc>
          <w:tcPr>
            <w:tcW w:w="5059" w:type="dxa"/>
          </w:tcPr>
          <w:p>
            <w:pPr>
              <w:snapToGrid w:val="0"/>
              <w:rPr>
                <w:rFonts w:ascii="宋体" w:cs="宋体"/>
                <w:kern w:val="0"/>
                <w:sz w:val="24"/>
              </w:rPr>
            </w:pPr>
            <w:r>
              <w:rPr>
                <w:rFonts w:hint="eastAsia" w:ascii="宋体" w:hAnsi="宋体" w:cs="宋体"/>
                <w:kern w:val="0"/>
                <w:sz w:val="24"/>
              </w:rPr>
              <w:t>能给客房清扫服务员签发、签收工作钥匙，并做好登记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RM2-1-3</w:t>
            </w:r>
          </w:p>
        </w:tc>
        <w:tc>
          <w:tcPr>
            <w:tcW w:w="5059" w:type="dxa"/>
          </w:tcPr>
          <w:p>
            <w:pPr>
              <w:snapToGrid w:val="0"/>
              <w:rPr>
                <w:rFonts w:ascii="宋体" w:cs="宋体"/>
                <w:kern w:val="0"/>
                <w:sz w:val="24"/>
              </w:rPr>
            </w:pPr>
            <w:r>
              <w:rPr>
                <w:rFonts w:hint="eastAsia" w:ascii="宋体" w:hAnsi="宋体" w:cs="宋体"/>
                <w:kern w:val="0"/>
                <w:sz w:val="24"/>
              </w:rPr>
              <w:t>能负责客房的报修工作，并负责保管及整理楼层服务员交来的房务中心的所有表格分类保存以便查询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RM2-2</w:t>
            </w:r>
          </w:p>
        </w:tc>
        <w:tc>
          <w:tcPr>
            <w:tcW w:w="1104" w:type="dxa"/>
            <w:vMerge w:val="restart"/>
          </w:tcPr>
          <w:p>
            <w:pPr>
              <w:snapToGrid w:val="0"/>
              <w:rPr>
                <w:rFonts w:ascii="宋体" w:cs="宋体"/>
                <w:bCs/>
                <w:sz w:val="24"/>
              </w:rPr>
            </w:pPr>
            <w:r>
              <w:rPr>
                <w:rFonts w:hint="eastAsia" w:ascii="宋体" w:hAnsi="宋体" w:cs="宋体"/>
                <w:bCs/>
                <w:sz w:val="24"/>
              </w:rPr>
              <w:t>对客服务</w:t>
            </w:r>
          </w:p>
        </w:tc>
        <w:tc>
          <w:tcPr>
            <w:tcW w:w="1247" w:type="dxa"/>
          </w:tcPr>
          <w:p>
            <w:pPr>
              <w:snapToGrid w:val="0"/>
              <w:rPr>
                <w:rFonts w:ascii="宋体" w:hAnsi="宋体" w:cs="宋体"/>
                <w:sz w:val="24"/>
              </w:rPr>
            </w:pPr>
            <w:r>
              <w:rPr>
                <w:rFonts w:ascii="宋体" w:hAnsi="宋体" w:cs="宋体"/>
                <w:sz w:val="24"/>
              </w:rPr>
              <w:t>RM2-2-1</w:t>
            </w:r>
          </w:p>
        </w:tc>
        <w:tc>
          <w:tcPr>
            <w:tcW w:w="5059" w:type="dxa"/>
          </w:tcPr>
          <w:p>
            <w:pPr>
              <w:snapToGrid w:val="0"/>
              <w:rPr>
                <w:rFonts w:ascii="宋体" w:cs="宋体"/>
                <w:bCs/>
                <w:sz w:val="24"/>
              </w:rPr>
            </w:pPr>
            <w:r>
              <w:rPr>
                <w:rFonts w:hint="eastAsia" w:ascii="宋体" w:hAnsi="宋体" w:cs="宋体"/>
                <w:kern w:val="0"/>
                <w:sz w:val="24"/>
              </w:rPr>
              <w:t>能按照礼仪要求接挂电话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RM2-2-2</w:t>
            </w:r>
          </w:p>
        </w:tc>
        <w:tc>
          <w:tcPr>
            <w:tcW w:w="5059" w:type="dxa"/>
          </w:tcPr>
          <w:p>
            <w:pPr>
              <w:snapToGrid w:val="0"/>
              <w:rPr>
                <w:rFonts w:ascii="宋体" w:cs="宋体"/>
                <w:bCs/>
                <w:sz w:val="24"/>
              </w:rPr>
            </w:pPr>
            <w:r>
              <w:rPr>
                <w:rFonts w:hint="eastAsia" w:ascii="宋体" w:hAnsi="宋体" w:cs="宋体"/>
                <w:kern w:val="0"/>
                <w:sz w:val="24"/>
              </w:rPr>
              <w:t>能及时准确地处理报修电话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RM2-2-3</w:t>
            </w:r>
          </w:p>
        </w:tc>
        <w:tc>
          <w:tcPr>
            <w:tcW w:w="5059" w:type="dxa"/>
          </w:tcPr>
          <w:p>
            <w:pPr>
              <w:snapToGrid w:val="0"/>
              <w:rPr>
                <w:rFonts w:ascii="宋体" w:cs="宋体"/>
                <w:bCs/>
                <w:sz w:val="24"/>
              </w:rPr>
            </w:pPr>
            <w:r>
              <w:rPr>
                <w:rFonts w:hint="eastAsia" w:ascii="宋体" w:hAnsi="宋体" w:cs="宋体"/>
                <w:kern w:val="0"/>
                <w:sz w:val="24"/>
              </w:rPr>
              <w:t>能帮助寻找、保管、发还客人遗失物品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RM2-2-4</w:t>
            </w:r>
          </w:p>
        </w:tc>
        <w:tc>
          <w:tcPr>
            <w:tcW w:w="5059" w:type="dxa"/>
          </w:tcPr>
          <w:p>
            <w:pPr>
              <w:snapToGrid w:val="0"/>
              <w:rPr>
                <w:rFonts w:ascii="宋体" w:cs="宋体"/>
                <w:bCs/>
                <w:sz w:val="24"/>
              </w:rPr>
            </w:pPr>
            <w:r>
              <w:rPr>
                <w:rFonts w:hint="eastAsia" w:ascii="宋体" w:hAnsi="宋体" w:cs="宋体"/>
                <w:bCs/>
                <w:sz w:val="24"/>
              </w:rPr>
              <w:t>负责做好</w:t>
            </w:r>
            <w:r>
              <w:rPr>
                <w:rFonts w:ascii="宋体" w:hAnsi="宋体" w:cs="宋体"/>
                <w:bCs/>
                <w:sz w:val="24"/>
              </w:rPr>
              <w:t>VIP</w:t>
            </w:r>
            <w:r>
              <w:rPr>
                <w:rFonts w:hint="eastAsia" w:ascii="宋体" w:hAnsi="宋体" w:cs="宋体"/>
                <w:bCs/>
                <w:sz w:val="24"/>
              </w:rPr>
              <w:t>客人鲜花和水果预定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RM2-2-5</w:t>
            </w:r>
          </w:p>
        </w:tc>
        <w:tc>
          <w:tcPr>
            <w:tcW w:w="5059" w:type="dxa"/>
          </w:tcPr>
          <w:p>
            <w:pPr>
              <w:snapToGrid w:val="0"/>
              <w:rPr>
                <w:rFonts w:ascii="宋体" w:cs="宋体"/>
                <w:bCs/>
                <w:sz w:val="24"/>
              </w:rPr>
            </w:pPr>
            <w:r>
              <w:rPr>
                <w:rFonts w:hint="eastAsia" w:ascii="宋体" w:hAnsi="宋体" w:cs="宋体"/>
                <w:kern w:val="0"/>
                <w:sz w:val="24"/>
              </w:rPr>
              <w:t>能正确处理损坏和遗失钥匙的赔偿事宜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RM3</w:t>
            </w:r>
          </w:p>
        </w:tc>
        <w:tc>
          <w:tcPr>
            <w:tcW w:w="476" w:type="dxa"/>
            <w:vMerge w:val="restart"/>
          </w:tcPr>
          <w:p>
            <w:pPr>
              <w:snapToGrid w:val="0"/>
              <w:rPr>
                <w:rFonts w:ascii="宋体" w:cs="宋体"/>
                <w:sz w:val="24"/>
              </w:rPr>
            </w:pPr>
            <w:r>
              <w:rPr>
                <w:rFonts w:hint="eastAsia" w:ascii="宋体" w:hAnsi="宋体" w:cs="宋体"/>
                <w:sz w:val="24"/>
              </w:rPr>
              <w:t>房务基层管理</w:t>
            </w:r>
          </w:p>
        </w:tc>
        <w:tc>
          <w:tcPr>
            <w:tcW w:w="1147" w:type="dxa"/>
            <w:vMerge w:val="restart"/>
          </w:tcPr>
          <w:p>
            <w:pPr>
              <w:snapToGrid w:val="0"/>
              <w:rPr>
                <w:rFonts w:ascii="宋体" w:hAnsi="宋体" w:cs="宋体"/>
                <w:sz w:val="24"/>
              </w:rPr>
            </w:pPr>
            <w:r>
              <w:rPr>
                <w:rFonts w:ascii="宋体" w:hAnsi="宋体" w:cs="宋体"/>
                <w:sz w:val="24"/>
              </w:rPr>
              <w:t>RM3-1</w:t>
            </w:r>
          </w:p>
        </w:tc>
        <w:tc>
          <w:tcPr>
            <w:tcW w:w="1104" w:type="dxa"/>
            <w:vMerge w:val="restart"/>
          </w:tcPr>
          <w:p>
            <w:pPr>
              <w:adjustRightInd w:val="0"/>
              <w:snapToGrid w:val="0"/>
              <w:rPr>
                <w:rFonts w:ascii="宋体" w:cs="宋体"/>
                <w:sz w:val="24"/>
              </w:rPr>
            </w:pPr>
            <w:r>
              <w:rPr>
                <w:rFonts w:hint="eastAsia" w:ascii="宋体" w:hAnsi="宋体" w:cs="宋体"/>
                <w:sz w:val="24"/>
              </w:rPr>
              <w:t>客房产品质量控制</w:t>
            </w:r>
          </w:p>
        </w:tc>
        <w:tc>
          <w:tcPr>
            <w:tcW w:w="1247" w:type="dxa"/>
          </w:tcPr>
          <w:p>
            <w:pPr>
              <w:snapToGrid w:val="0"/>
              <w:rPr>
                <w:rFonts w:ascii="宋体" w:hAnsi="宋体" w:cs="宋体"/>
                <w:sz w:val="24"/>
              </w:rPr>
            </w:pPr>
            <w:r>
              <w:rPr>
                <w:rFonts w:ascii="宋体" w:hAnsi="宋体" w:cs="宋体"/>
                <w:sz w:val="24"/>
              </w:rPr>
              <w:t>RM3-1-1</w:t>
            </w:r>
          </w:p>
        </w:tc>
        <w:tc>
          <w:tcPr>
            <w:tcW w:w="5059" w:type="dxa"/>
          </w:tcPr>
          <w:p>
            <w:pPr>
              <w:snapToGrid w:val="0"/>
              <w:rPr>
                <w:rFonts w:ascii="宋体" w:cs="宋体"/>
                <w:sz w:val="24"/>
              </w:rPr>
            </w:pPr>
            <w:r>
              <w:rPr>
                <w:rFonts w:hint="eastAsia" w:ascii="宋体" w:hAnsi="宋体" w:cs="宋体"/>
                <w:sz w:val="24"/>
              </w:rPr>
              <w:t>能做好每天准确的房间状态工作表，并即时与房务中心核对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RM3-1-2</w:t>
            </w:r>
          </w:p>
        </w:tc>
        <w:tc>
          <w:tcPr>
            <w:tcW w:w="5059" w:type="dxa"/>
          </w:tcPr>
          <w:p>
            <w:pPr>
              <w:snapToGrid w:val="0"/>
              <w:rPr>
                <w:rFonts w:ascii="宋体" w:cs="宋体"/>
                <w:sz w:val="24"/>
              </w:rPr>
            </w:pPr>
            <w:r>
              <w:rPr>
                <w:rFonts w:hint="eastAsia" w:ascii="宋体" w:hAnsi="宋体" w:cs="宋体"/>
                <w:sz w:val="24"/>
              </w:rPr>
              <w:t>能合理安排员工当日工作，检查员工仪容仪表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RM3-1-3</w:t>
            </w:r>
          </w:p>
        </w:tc>
        <w:tc>
          <w:tcPr>
            <w:tcW w:w="5059" w:type="dxa"/>
          </w:tcPr>
          <w:p>
            <w:pPr>
              <w:snapToGrid w:val="0"/>
              <w:rPr>
                <w:rFonts w:ascii="宋体" w:cs="宋体"/>
                <w:sz w:val="24"/>
              </w:rPr>
            </w:pPr>
            <w:r>
              <w:rPr>
                <w:rFonts w:hint="eastAsia" w:ascii="宋体" w:hAnsi="宋体" w:cs="宋体"/>
                <w:sz w:val="24"/>
              </w:rPr>
              <w:t>能严格把关房间卫生质量，认真检查房间物品是否齐全，设备设施是否正常使用，以确保提供优质的客房出售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RM3-1-4</w:t>
            </w:r>
          </w:p>
        </w:tc>
        <w:tc>
          <w:tcPr>
            <w:tcW w:w="5059" w:type="dxa"/>
          </w:tcPr>
          <w:p>
            <w:pPr>
              <w:snapToGrid w:val="0"/>
              <w:rPr>
                <w:rFonts w:ascii="宋体" w:cs="宋体"/>
                <w:sz w:val="24"/>
              </w:rPr>
            </w:pPr>
            <w:r>
              <w:rPr>
                <w:rFonts w:hint="eastAsia" w:ascii="宋体" w:hAnsi="宋体" w:cs="宋体"/>
                <w:sz w:val="24"/>
              </w:rPr>
              <w:t>能协助楼层员工对楼层所发生的突发事件进行处理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RM3-1-5</w:t>
            </w:r>
          </w:p>
        </w:tc>
        <w:tc>
          <w:tcPr>
            <w:tcW w:w="5059" w:type="dxa"/>
          </w:tcPr>
          <w:p>
            <w:pPr>
              <w:snapToGrid w:val="0"/>
              <w:rPr>
                <w:rFonts w:ascii="宋体" w:cs="宋体"/>
                <w:sz w:val="24"/>
              </w:rPr>
            </w:pPr>
            <w:r>
              <w:rPr>
                <w:rFonts w:hint="eastAsia" w:ascii="宋体" w:hAnsi="宋体" w:cs="宋体"/>
                <w:sz w:val="24"/>
              </w:rPr>
              <w:t>能严格检查员工的各项工作表格是否正确规范，并及时加以纠正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RM3-1-6</w:t>
            </w:r>
          </w:p>
        </w:tc>
        <w:tc>
          <w:tcPr>
            <w:tcW w:w="5059" w:type="dxa"/>
          </w:tcPr>
          <w:p>
            <w:pPr>
              <w:snapToGrid w:val="0"/>
              <w:rPr>
                <w:rFonts w:ascii="宋体" w:cs="宋体"/>
                <w:sz w:val="24"/>
              </w:rPr>
            </w:pPr>
            <w:r>
              <w:rPr>
                <w:rFonts w:hint="eastAsia" w:ascii="宋体" w:hAnsi="宋体" w:cs="宋体"/>
                <w:sz w:val="24"/>
              </w:rPr>
              <w:t>能严格监检查工作间、工作车、清洁盒的整洁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RM3-1-7</w:t>
            </w:r>
          </w:p>
        </w:tc>
        <w:tc>
          <w:tcPr>
            <w:tcW w:w="5059" w:type="dxa"/>
          </w:tcPr>
          <w:p>
            <w:pPr>
              <w:snapToGrid w:val="0"/>
              <w:rPr>
                <w:rFonts w:ascii="宋体" w:cs="宋体"/>
                <w:sz w:val="24"/>
              </w:rPr>
            </w:pPr>
            <w:r>
              <w:rPr>
                <w:rFonts w:hint="eastAsia" w:ascii="宋体" w:hAnsi="宋体" w:cs="宋体"/>
                <w:sz w:val="24"/>
              </w:rPr>
              <w:t>能为贵宾提供优质服务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RM3-2</w:t>
            </w:r>
          </w:p>
        </w:tc>
        <w:tc>
          <w:tcPr>
            <w:tcW w:w="1104" w:type="dxa"/>
            <w:vMerge w:val="restart"/>
          </w:tcPr>
          <w:p>
            <w:pPr>
              <w:adjustRightInd w:val="0"/>
              <w:snapToGrid w:val="0"/>
              <w:rPr>
                <w:rFonts w:ascii="宋体" w:cs="宋体"/>
                <w:sz w:val="24"/>
              </w:rPr>
            </w:pPr>
            <w:r>
              <w:rPr>
                <w:rFonts w:hint="eastAsia" w:ascii="宋体" w:hAnsi="宋体" w:cs="宋体"/>
                <w:sz w:val="24"/>
              </w:rPr>
              <w:t>人力资源管理</w:t>
            </w:r>
          </w:p>
        </w:tc>
        <w:tc>
          <w:tcPr>
            <w:tcW w:w="1247" w:type="dxa"/>
          </w:tcPr>
          <w:p>
            <w:pPr>
              <w:snapToGrid w:val="0"/>
              <w:rPr>
                <w:rFonts w:ascii="宋体" w:hAnsi="宋体" w:cs="宋体"/>
                <w:sz w:val="24"/>
              </w:rPr>
            </w:pPr>
            <w:r>
              <w:rPr>
                <w:rFonts w:ascii="宋体" w:hAnsi="宋体" w:cs="宋体"/>
                <w:sz w:val="24"/>
              </w:rPr>
              <w:t>RM3-2-1</w:t>
            </w:r>
          </w:p>
        </w:tc>
        <w:tc>
          <w:tcPr>
            <w:tcW w:w="5059" w:type="dxa"/>
          </w:tcPr>
          <w:p>
            <w:pPr>
              <w:adjustRightInd w:val="0"/>
              <w:snapToGrid w:val="0"/>
              <w:rPr>
                <w:rFonts w:ascii="宋体" w:cs="宋体"/>
                <w:sz w:val="24"/>
              </w:rPr>
            </w:pPr>
            <w:r>
              <w:rPr>
                <w:rFonts w:hint="eastAsia" w:ascii="宋体" w:hAnsi="宋体" w:cs="宋体"/>
                <w:sz w:val="24"/>
              </w:rPr>
              <w:t>能对下属员工工作提出具体意见，指导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RM3-2-2</w:t>
            </w:r>
          </w:p>
        </w:tc>
        <w:tc>
          <w:tcPr>
            <w:tcW w:w="5059" w:type="dxa"/>
          </w:tcPr>
          <w:p>
            <w:pPr>
              <w:adjustRightInd w:val="0"/>
              <w:snapToGrid w:val="0"/>
              <w:rPr>
                <w:rFonts w:ascii="宋体" w:cs="宋体"/>
                <w:sz w:val="24"/>
              </w:rPr>
            </w:pPr>
            <w:r>
              <w:rPr>
                <w:rFonts w:hint="eastAsia" w:ascii="宋体" w:hAnsi="宋体" w:cs="宋体"/>
                <w:sz w:val="24"/>
              </w:rPr>
              <w:t>能了解客房员工的需求，有效地采用相应的激励措施协助和指导员工，以此提高员工的服务意识和工作效率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RM3-2-3</w:t>
            </w:r>
          </w:p>
        </w:tc>
        <w:tc>
          <w:tcPr>
            <w:tcW w:w="5059" w:type="dxa"/>
          </w:tcPr>
          <w:p>
            <w:pPr>
              <w:adjustRightInd w:val="0"/>
              <w:snapToGrid w:val="0"/>
              <w:rPr>
                <w:rFonts w:ascii="宋体" w:cs="宋体"/>
                <w:sz w:val="24"/>
              </w:rPr>
            </w:pPr>
            <w:r>
              <w:rPr>
                <w:rFonts w:hint="eastAsia" w:ascii="宋体" w:hAnsi="宋体" w:cs="宋体"/>
                <w:sz w:val="24"/>
              </w:rPr>
              <w:t>做好每月培训计划和实施，完成员工的每月质量考核和评估，并做好记录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RM3-3</w:t>
            </w:r>
          </w:p>
        </w:tc>
        <w:tc>
          <w:tcPr>
            <w:tcW w:w="1104" w:type="dxa"/>
            <w:vMerge w:val="restart"/>
          </w:tcPr>
          <w:p>
            <w:pPr>
              <w:adjustRightInd w:val="0"/>
              <w:snapToGrid w:val="0"/>
              <w:rPr>
                <w:rFonts w:ascii="宋体" w:cs="宋体"/>
                <w:sz w:val="24"/>
              </w:rPr>
            </w:pPr>
            <w:r>
              <w:rPr>
                <w:rFonts w:hint="eastAsia" w:ascii="宋体" w:hAnsi="宋体" w:cs="宋体"/>
                <w:sz w:val="24"/>
              </w:rPr>
              <w:t>预算管理及成本控制</w:t>
            </w:r>
          </w:p>
        </w:tc>
        <w:tc>
          <w:tcPr>
            <w:tcW w:w="1247" w:type="dxa"/>
          </w:tcPr>
          <w:p>
            <w:pPr>
              <w:snapToGrid w:val="0"/>
              <w:rPr>
                <w:rFonts w:ascii="宋体" w:hAnsi="宋体" w:cs="宋体"/>
                <w:sz w:val="24"/>
              </w:rPr>
            </w:pPr>
            <w:r>
              <w:rPr>
                <w:rFonts w:ascii="宋体" w:hAnsi="宋体" w:cs="宋体"/>
                <w:sz w:val="24"/>
              </w:rPr>
              <w:t>RM3-3-1</w:t>
            </w:r>
          </w:p>
        </w:tc>
        <w:tc>
          <w:tcPr>
            <w:tcW w:w="5059" w:type="dxa"/>
          </w:tcPr>
          <w:p>
            <w:pPr>
              <w:adjustRightInd w:val="0"/>
              <w:snapToGrid w:val="0"/>
              <w:rPr>
                <w:rFonts w:ascii="宋体" w:cs="宋体"/>
                <w:sz w:val="24"/>
              </w:rPr>
            </w:pPr>
            <w:r>
              <w:rPr>
                <w:rFonts w:hint="eastAsia" w:ascii="宋体" w:hAnsi="宋体" w:cs="宋体"/>
                <w:sz w:val="24"/>
              </w:rPr>
              <w:t>了解客房预算制定的程序及预算表的内容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adjustRightInd w:val="0"/>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RM3-3-2</w:t>
            </w:r>
          </w:p>
        </w:tc>
        <w:tc>
          <w:tcPr>
            <w:tcW w:w="5059" w:type="dxa"/>
          </w:tcPr>
          <w:p>
            <w:pPr>
              <w:adjustRightInd w:val="0"/>
              <w:snapToGrid w:val="0"/>
              <w:rPr>
                <w:rFonts w:ascii="宋体" w:cs="宋体"/>
                <w:sz w:val="24"/>
              </w:rPr>
            </w:pPr>
            <w:r>
              <w:rPr>
                <w:rFonts w:hint="eastAsia" w:ascii="宋体" w:hAnsi="宋体" w:cs="宋体"/>
                <w:sz w:val="24"/>
              </w:rPr>
              <w:t>定期核算各种物品的消耗量，严格控制日常用品的损耗，减少浪费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FB1</w:t>
            </w:r>
          </w:p>
        </w:tc>
        <w:tc>
          <w:tcPr>
            <w:tcW w:w="476" w:type="dxa"/>
            <w:vMerge w:val="restart"/>
          </w:tcPr>
          <w:p>
            <w:pPr>
              <w:snapToGrid w:val="0"/>
              <w:rPr>
                <w:rFonts w:ascii="宋体" w:cs="宋体"/>
                <w:sz w:val="24"/>
              </w:rPr>
            </w:pPr>
            <w:r>
              <w:rPr>
                <w:rFonts w:hint="eastAsia" w:ascii="宋体" w:hAnsi="宋体" w:cs="宋体"/>
                <w:sz w:val="24"/>
              </w:rPr>
              <w:t>中餐服务</w:t>
            </w:r>
          </w:p>
        </w:tc>
        <w:tc>
          <w:tcPr>
            <w:tcW w:w="1147" w:type="dxa"/>
            <w:vMerge w:val="restart"/>
          </w:tcPr>
          <w:p>
            <w:pPr>
              <w:snapToGrid w:val="0"/>
              <w:rPr>
                <w:rFonts w:ascii="宋体" w:hAnsi="宋体" w:cs="宋体"/>
                <w:sz w:val="24"/>
              </w:rPr>
            </w:pPr>
            <w:r>
              <w:rPr>
                <w:rFonts w:ascii="宋体" w:hAnsi="宋体" w:cs="宋体"/>
                <w:sz w:val="24"/>
              </w:rPr>
              <w:t>FB1-1</w:t>
            </w:r>
          </w:p>
          <w:p>
            <w:pPr>
              <w:snapToGrid w:val="0"/>
              <w:rPr>
                <w:rFonts w:ascii="宋体" w:hAnsi="宋体" w:cs="宋体"/>
                <w:sz w:val="24"/>
              </w:rPr>
            </w:pPr>
          </w:p>
          <w:p>
            <w:pPr>
              <w:snapToGrid w:val="0"/>
              <w:rPr>
                <w:rFonts w:ascii="宋体" w:hAnsi="宋体" w:cs="宋体"/>
                <w:sz w:val="24"/>
              </w:rPr>
            </w:pPr>
          </w:p>
        </w:tc>
        <w:tc>
          <w:tcPr>
            <w:tcW w:w="1104" w:type="dxa"/>
            <w:vMerge w:val="restart"/>
          </w:tcPr>
          <w:p>
            <w:pPr>
              <w:snapToGrid w:val="0"/>
              <w:rPr>
                <w:rFonts w:ascii="宋体" w:cs="宋体"/>
                <w:sz w:val="24"/>
              </w:rPr>
            </w:pPr>
            <w:r>
              <w:rPr>
                <w:rFonts w:hint="eastAsia" w:ascii="宋体" w:hAnsi="宋体" w:cs="宋体"/>
                <w:bCs/>
                <w:sz w:val="24"/>
              </w:rPr>
              <w:t>餐前准备</w:t>
            </w:r>
          </w:p>
        </w:tc>
        <w:tc>
          <w:tcPr>
            <w:tcW w:w="1247" w:type="dxa"/>
          </w:tcPr>
          <w:p>
            <w:pPr>
              <w:snapToGrid w:val="0"/>
              <w:rPr>
                <w:rFonts w:ascii="宋体" w:hAnsi="宋体" w:cs="宋体"/>
                <w:sz w:val="24"/>
              </w:rPr>
            </w:pPr>
            <w:r>
              <w:rPr>
                <w:rFonts w:ascii="宋体" w:hAnsi="宋体" w:cs="宋体"/>
                <w:sz w:val="24"/>
              </w:rPr>
              <w:t>FB1-1-1</w:t>
            </w:r>
          </w:p>
        </w:tc>
        <w:tc>
          <w:tcPr>
            <w:tcW w:w="5059" w:type="dxa"/>
          </w:tcPr>
          <w:p>
            <w:pPr>
              <w:snapToGrid w:val="0"/>
              <w:rPr>
                <w:rFonts w:ascii="宋体" w:cs="宋体"/>
                <w:sz w:val="24"/>
              </w:rPr>
            </w:pPr>
            <w:r>
              <w:rPr>
                <w:rFonts w:hint="eastAsia" w:ascii="宋体" w:hAnsi="宋体" w:cs="宋体"/>
                <w:bCs/>
                <w:sz w:val="24"/>
              </w:rPr>
              <w:t>能根据不同的餐用具、杯具选择正确的清洁、擦拭方法，并完成检查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FB1-1-2</w:t>
            </w:r>
          </w:p>
          <w:p>
            <w:pPr>
              <w:snapToGrid w:val="0"/>
              <w:rPr>
                <w:rFonts w:ascii="宋体" w:hAnsi="宋体" w:cs="宋体"/>
                <w:sz w:val="24"/>
              </w:rPr>
            </w:pPr>
          </w:p>
        </w:tc>
        <w:tc>
          <w:tcPr>
            <w:tcW w:w="5059" w:type="dxa"/>
          </w:tcPr>
          <w:p>
            <w:pPr>
              <w:snapToGrid w:val="0"/>
              <w:rPr>
                <w:rFonts w:ascii="宋体" w:cs="宋体"/>
                <w:sz w:val="24"/>
              </w:rPr>
            </w:pPr>
            <w:r>
              <w:rPr>
                <w:rFonts w:hint="eastAsia" w:ascii="宋体" w:hAnsi="宋体" w:cs="宋体"/>
                <w:bCs/>
                <w:sz w:val="24"/>
              </w:rPr>
              <w:t>能根据工作场所及客人需求准备摆台所需物品。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FB1-1-3</w:t>
            </w:r>
          </w:p>
        </w:tc>
        <w:tc>
          <w:tcPr>
            <w:tcW w:w="5059" w:type="dxa"/>
          </w:tcPr>
          <w:p>
            <w:pPr>
              <w:snapToGrid w:val="0"/>
              <w:rPr>
                <w:rFonts w:ascii="宋体" w:cs="宋体"/>
                <w:bCs/>
                <w:sz w:val="24"/>
              </w:rPr>
            </w:pPr>
            <w:r>
              <w:rPr>
                <w:rFonts w:hint="eastAsia" w:ascii="宋体" w:hAnsi="宋体" w:cs="宋体"/>
                <w:bCs/>
                <w:sz w:val="24"/>
              </w:rPr>
              <w:t>能根据服务标准正确进行摆台。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FB1-1-4</w:t>
            </w:r>
          </w:p>
        </w:tc>
        <w:tc>
          <w:tcPr>
            <w:tcW w:w="5059" w:type="dxa"/>
          </w:tcPr>
          <w:p>
            <w:pPr>
              <w:snapToGrid w:val="0"/>
              <w:rPr>
                <w:rFonts w:ascii="宋体" w:cs="宋体"/>
                <w:sz w:val="24"/>
              </w:rPr>
            </w:pPr>
            <w:r>
              <w:rPr>
                <w:rFonts w:hint="eastAsia" w:ascii="宋体" w:hAnsi="宋体" w:cs="宋体"/>
                <w:bCs/>
                <w:sz w:val="24"/>
              </w:rPr>
              <w:t>能根据餐厅风格及要求选择正确的餐巾颜色和花型餐巾。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FB1-1-5</w:t>
            </w:r>
          </w:p>
        </w:tc>
        <w:tc>
          <w:tcPr>
            <w:tcW w:w="5059" w:type="dxa"/>
          </w:tcPr>
          <w:p>
            <w:pPr>
              <w:snapToGrid w:val="0"/>
              <w:rPr>
                <w:rFonts w:ascii="宋体" w:cs="宋体"/>
                <w:bCs/>
                <w:sz w:val="24"/>
              </w:rPr>
            </w:pPr>
            <w:r>
              <w:rPr>
                <w:rFonts w:hint="eastAsia" w:ascii="宋体" w:hAnsi="宋体" w:cs="宋体"/>
                <w:bCs/>
                <w:sz w:val="24"/>
              </w:rPr>
              <w:t>能折出美观、大方的餐巾花，营造餐台的美感及烘托氛围。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FB1-2</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sz w:val="24"/>
              </w:rPr>
              <w:t>餐前服务</w:t>
            </w:r>
          </w:p>
        </w:tc>
        <w:tc>
          <w:tcPr>
            <w:tcW w:w="1247" w:type="dxa"/>
          </w:tcPr>
          <w:p>
            <w:pPr>
              <w:snapToGrid w:val="0"/>
              <w:rPr>
                <w:rFonts w:ascii="宋体" w:hAnsi="宋体" w:cs="宋体"/>
                <w:sz w:val="24"/>
              </w:rPr>
            </w:pPr>
            <w:r>
              <w:rPr>
                <w:rFonts w:ascii="宋体" w:hAnsi="宋体" w:cs="宋体"/>
                <w:sz w:val="24"/>
              </w:rPr>
              <w:t>FB1-2-1</w:t>
            </w:r>
          </w:p>
        </w:tc>
        <w:tc>
          <w:tcPr>
            <w:tcW w:w="5059" w:type="dxa"/>
          </w:tcPr>
          <w:p>
            <w:pPr>
              <w:snapToGrid w:val="0"/>
              <w:rPr>
                <w:rFonts w:ascii="宋体" w:cs="宋体"/>
                <w:bCs/>
                <w:sz w:val="24"/>
              </w:rPr>
            </w:pPr>
            <w:r>
              <w:rPr>
                <w:rFonts w:hint="eastAsia" w:ascii="宋体" w:hAnsi="宋体" w:cs="宋体"/>
                <w:bCs/>
                <w:sz w:val="24"/>
              </w:rPr>
              <w:t>能根据礼仪要求和友好待客之道</w:t>
            </w:r>
            <w:r>
              <w:rPr>
                <w:rFonts w:hint="eastAsia" w:ascii="宋体" w:hAnsi="宋体" w:cs="宋体"/>
                <w:sz w:val="24"/>
              </w:rPr>
              <w:t>欢迎客人、引导入座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FB1-2-2</w:t>
            </w:r>
          </w:p>
          <w:p>
            <w:pPr>
              <w:snapToGrid w:val="0"/>
              <w:rPr>
                <w:rFonts w:ascii="宋体" w:hAnsi="宋体" w:cs="宋体"/>
                <w:sz w:val="24"/>
              </w:rPr>
            </w:pPr>
          </w:p>
        </w:tc>
        <w:tc>
          <w:tcPr>
            <w:tcW w:w="5059" w:type="dxa"/>
          </w:tcPr>
          <w:p>
            <w:pPr>
              <w:snapToGrid w:val="0"/>
              <w:rPr>
                <w:rFonts w:ascii="宋体" w:cs="宋体"/>
                <w:sz w:val="24"/>
              </w:rPr>
            </w:pPr>
            <w:r>
              <w:rPr>
                <w:rFonts w:hint="eastAsia" w:ascii="宋体" w:hAnsi="宋体" w:cs="宋体"/>
                <w:bCs/>
                <w:sz w:val="24"/>
              </w:rPr>
              <w:t>能根据客人需要及天气情况递送冷热毛巾。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FB1-2-3</w:t>
            </w:r>
          </w:p>
        </w:tc>
        <w:tc>
          <w:tcPr>
            <w:tcW w:w="5059" w:type="dxa"/>
          </w:tcPr>
          <w:p>
            <w:pPr>
              <w:snapToGrid w:val="0"/>
              <w:rPr>
                <w:rFonts w:ascii="宋体" w:cs="宋体"/>
                <w:sz w:val="24"/>
              </w:rPr>
            </w:pPr>
            <w:r>
              <w:rPr>
                <w:rFonts w:hint="eastAsia" w:ascii="宋体" w:hAnsi="宋体" w:cs="宋体"/>
                <w:bCs/>
                <w:sz w:val="24"/>
              </w:rPr>
              <w:t>能根据客人需要帮助客人挂放衣物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vAlign w:val="center"/>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FB1-2-4</w:t>
            </w:r>
          </w:p>
        </w:tc>
        <w:tc>
          <w:tcPr>
            <w:tcW w:w="5059" w:type="dxa"/>
          </w:tcPr>
          <w:p>
            <w:pPr>
              <w:snapToGrid w:val="0"/>
              <w:rPr>
                <w:rFonts w:ascii="宋体" w:cs="宋体"/>
                <w:bCs/>
                <w:sz w:val="24"/>
              </w:rPr>
            </w:pPr>
            <w:r>
              <w:rPr>
                <w:rFonts w:hint="eastAsia" w:ascii="宋体" w:hAnsi="宋体" w:cs="宋体"/>
                <w:bCs/>
                <w:sz w:val="24"/>
              </w:rPr>
              <w:t>能根据客人要求递送欢迎茶水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FB1-2-5</w:t>
            </w:r>
          </w:p>
        </w:tc>
        <w:tc>
          <w:tcPr>
            <w:tcW w:w="5059" w:type="dxa"/>
          </w:tcPr>
          <w:p>
            <w:pPr>
              <w:snapToGrid w:val="0"/>
              <w:rPr>
                <w:rFonts w:ascii="宋体" w:cs="宋体"/>
                <w:bCs/>
                <w:sz w:val="24"/>
              </w:rPr>
            </w:pPr>
            <w:r>
              <w:rPr>
                <w:rFonts w:hint="eastAsia" w:ascii="宋体" w:hAnsi="宋体" w:cs="宋体"/>
                <w:bCs/>
                <w:sz w:val="24"/>
              </w:rPr>
              <w:t>能熟练掌握菜品的相应知识。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FB1-2-6</w:t>
            </w:r>
          </w:p>
        </w:tc>
        <w:tc>
          <w:tcPr>
            <w:tcW w:w="5059" w:type="dxa"/>
          </w:tcPr>
          <w:p>
            <w:pPr>
              <w:snapToGrid w:val="0"/>
              <w:rPr>
                <w:rFonts w:ascii="宋体" w:cs="宋体"/>
                <w:bCs/>
                <w:sz w:val="24"/>
              </w:rPr>
            </w:pPr>
            <w:r>
              <w:rPr>
                <w:rFonts w:hint="eastAsia" w:ascii="宋体" w:hAnsi="宋体" w:cs="宋体"/>
                <w:bCs/>
                <w:sz w:val="24"/>
              </w:rPr>
              <w:t>能掌握菜品搭配及营养知识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FB1-2-7</w:t>
            </w:r>
          </w:p>
        </w:tc>
        <w:tc>
          <w:tcPr>
            <w:tcW w:w="5059" w:type="dxa"/>
          </w:tcPr>
          <w:p>
            <w:pPr>
              <w:snapToGrid w:val="0"/>
              <w:rPr>
                <w:rFonts w:ascii="宋体" w:cs="宋体"/>
                <w:bCs/>
                <w:sz w:val="24"/>
              </w:rPr>
            </w:pPr>
            <w:r>
              <w:rPr>
                <w:rFonts w:hint="eastAsia" w:ascii="宋体" w:hAnsi="宋体" w:cs="宋体"/>
                <w:bCs/>
                <w:sz w:val="24"/>
              </w:rPr>
              <w:t>能根据客人的用餐、宴请目的，做恰当的菜品推荐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FB1-3</w:t>
            </w:r>
          </w:p>
        </w:tc>
        <w:tc>
          <w:tcPr>
            <w:tcW w:w="1104" w:type="dxa"/>
            <w:vMerge w:val="restart"/>
          </w:tcPr>
          <w:p>
            <w:pPr>
              <w:snapToGrid w:val="0"/>
              <w:rPr>
                <w:rFonts w:ascii="宋体" w:cs="宋体"/>
                <w:bCs/>
                <w:sz w:val="24"/>
              </w:rPr>
            </w:pPr>
            <w:r>
              <w:rPr>
                <w:rFonts w:hint="eastAsia" w:ascii="宋体" w:hAnsi="宋体" w:cs="宋体"/>
                <w:bCs/>
                <w:sz w:val="24"/>
              </w:rPr>
              <w:t>餐中服务</w:t>
            </w:r>
          </w:p>
        </w:tc>
        <w:tc>
          <w:tcPr>
            <w:tcW w:w="1247" w:type="dxa"/>
          </w:tcPr>
          <w:p>
            <w:pPr>
              <w:snapToGrid w:val="0"/>
              <w:rPr>
                <w:rFonts w:ascii="宋体" w:hAnsi="宋体" w:cs="宋体"/>
                <w:sz w:val="24"/>
              </w:rPr>
            </w:pPr>
            <w:r>
              <w:rPr>
                <w:rFonts w:ascii="宋体" w:hAnsi="宋体" w:cs="宋体"/>
                <w:sz w:val="24"/>
              </w:rPr>
              <w:t>FB1-3-1</w:t>
            </w:r>
          </w:p>
        </w:tc>
        <w:tc>
          <w:tcPr>
            <w:tcW w:w="5059" w:type="dxa"/>
          </w:tcPr>
          <w:p>
            <w:pPr>
              <w:snapToGrid w:val="0"/>
              <w:rPr>
                <w:rFonts w:ascii="宋体" w:cs="宋体"/>
                <w:bCs/>
                <w:sz w:val="24"/>
              </w:rPr>
            </w:pPr>
            <w:r>
              <w:rPr>
                <w:rFonts w:hint="eastAsia" w:ascii="宋体" w:hAnsi="宋体" w:cs="宋体"/>
                <w:bCs/>
                <w:sz w:val="24"/>
              </w:rPr>
              <w:t>能根据客人的用餐需求及餐厅的服务标准提供小毛巾服务。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FB1-3-2</w:t>
            </w:r>
          </w:p>
        </w:tc>
        <w:tc>
          <w:tcPr>
            <w:tcW w:w="5059" w:type="dxa"/>
          </w:tcPr>
          <w:p>
            <w:pPr>
              <w:snapToGrid w:val="0"/>
              <w:rPr>
                <w:rFonts w:ascii="宋体" w:cs="宋体"/>
                <w:bCs/>
                <w:sz w:val="24"/>
              </w:rPr>
            </w:pPr>
            <w:r>
              <w:rPr>
                <w:rFonts w:hint="eastAsia" w:ascii="宋体" w:hAnsi="宋体" w:cs="宋体"/>
                <w:bCs/>
                <w:sz w:val="24"/>
              </w:rPr>
              <w:t>能选择正确的上菜位置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FB1-3-3</w:t>
            </w:r>
          </w:p>
        </w:tc>
        <w:tc>
          <w:tcPr>
            <w:tcW w:w="5059" w:type="dxa"/>
          </w:tcPr>
          <w:p>
            <w:pPr>
              <w:snapToGrid w:val="0"/>
              <w:rPr>
                <w:rFonts w:ascii="宋体" w:cs="宋体"/>
                <w:bCs/>
                <w:sz w:val="24"/>
              </w:rPr>
            </w:pPr>
            <w:r>
              <w:rPr>
                <w:rFonts w:hint="eastAsia" w:ascii="宋体" w:hAnsi="宋体" w:cs="宋体"/>
                <w:bCs/>
                <w:sz w:val="24"/>
              </w:rPr>
              <w:t>能根据菜单要求及出菜顺序上菜。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FB1-3-4</w:t>
            </w:r>
          </w:p>
        </w:tc>
        <w:tc>
          <w:tcPr>
            <w:tcW w:w="5059" w:type="dxa"/>
          </w:tcPr>
          <w:p>
            <w:pPr>
              <w:snapToGrid w:val="0"/>
              <w:rPr>
                <w:rFonts w:ascii="宋体" w:cs="宋体"/>
                <w:bCs/>
                <w:sz w:val="24"/>
              </w:rPr>
            </w:pPr>
            <w:r>
              <w:rPr>
                <w:rFonts w:hint="eastAsia" w:ascii="宋体" w:hAnsi="宋体" w:cs="宋体"/>
                <w:bCs/>
                <w:sz w:val="24"/>
              </w:rPr>
              <w:t>能根据餐盘及实际情况更换小盘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FB1-3-5</w:t>
            </w:r>
          </w:p>
        </w:tc>
        <w:tc>
          <w:tcPr>
            <w:tcW w:w="5059" w:type="dxa"/>
          </w:tcPr>
          <w:p>
            <w:pPr>
              <w:snapToGrid w:val="0"/>
              <w:rPr>
                <w:rFonts w:ascii="宋体" w:cs="宋体"/>
                <w:bCs/>
                <w:sz w:val="24"/>
              </w:rPr>
            </w:pPr>
            <w:r>
              <w:rPr>
                <w:rFonts w:hint="eastAsia" w:ascii="宋体" w:hAnsi="宋体" w:cs="宋体"/>
                <w:bCs/>
                <w:sz w:val="24"/>
              </w:rPr>
              <w:t>能根据菜品及服务要求进行分菜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FB1-3-6</w:t>
            </w:r>
          </w:p>
        </w:tc>
        <w:tc>
          <w:tcPr>
            <w:tcW w:w="5059" w:type="dxa"/>
          </w:tcPr>
          <w:p>
            <w:pPr>
              <w:snapToGrid w:val="0"/>
              <w:rPr>
                <w:rFonts w:ascii="宋体" w:cs="宋体"/>
                <w:bCs/>
                <w:sz w:val="24"/>
              </w:rPr>
            </w:pPr>
            <w:r>
              <w:rPr>
                <w:rFonts w:hint="eastAsia" w:ascii="宋体" w:hAnsi="宋体" w:cs="宋体"/>
                <w:bCs/>
                <w:sz w:val="24"/>
              </w:rPr>
              <w:t>能根据服务标准及客人需要更换骨碟、烟盅。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FB1-3-7</w:t>
            </w:r>
          </w:p>
        </w:tc>
        <w:tc>
          <w:tcPr>
            <w:tcW w:w="5059" w:type="dxa"/>
          </w:tcPr>
          <w:p>
            <w:pPr>
              <w:snapToGrid w:val="0"/>
              <w:rPr>
                <w:rFonts w:ascii="宋体" w:cs="宋体"/>
                <w:bCs/>
                <w:sz w:val="24"/>
              </w:rPr>
            </w:pPr>
            <w:r>
              <w:rPr>
                <w:rFonts w:hint="eastAsia" w:ascii="宋体" w:hAnsi="宋体" w:cs="宋体"/>
                <w:bCs/>
                <w:sz w:val="24"/>
              </w:rPr>
              <w:t>能熟练掌握酒水知识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FB1-3-8</w:t>
            </w:r>
          </w:p>
        </w:tc>
        <w:tc>
          <w:tcPr>
            <w:tcW w:w="5059" w:type="dxa"/>
          </w:tcPr>
          <w:p>
            <w:pPr>
              <w:snapToGrid w:val="0"/>
              <w:rPr>
                <w:rFonts w:ascii="宋体" w:cs="宋体"/>
                <w:bCs/>
                <w:sz w:val="24"/>
              </w:rPr>
            </w:pPr>
            <w:r>
              <w:rPr>
                <w:rFonts w:hint="eastAsia" w:ascii="宋体" w:hAnsi="宋体" w:cs="宋体"/>
                <w:bCs/>
                <w:sz w:val="24"/>
              </w:rPr>
              <w:t>能根据客人需要提供恰当的酒水服务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FB1-3-9</w:t>
            </w:r>
          </w:p>
        </w:tc>
        <w:tc>
          <w:tcPr>
            <w:tcW w:w="5059" w:type="dxa"/>
          </w:tcPr>
          <w:p>
            <w:pPr>
              <w:snapToGrid w:val="0"/>
              <w:rPr>
                <w:rFonts w:ascii="宋体" w:cs="宋体"/>
                <w:bCs/>
                <w:sz w:val="24"/>
              </w:rPr>
            </w:pPr>
            <w:r>
              <w:rPr>
                <w:rFonts w:hint="eastAsia" w:ascii="宋体" w:hAnsi="宋体" w:cs="宋体"/>
                <w:bCs/>
                <w:sz w:val="24"/>
              </w:rPr>
              <w:t>能按照服务标准提供甜品、水果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FB1-4</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bCs/>
                <w:sz w:val="24"/>
              </w:rPr>
              <w:t>食物打包服务</w:t>
            </w:r>
          </w:p>
        </w:tc>
        <w:tc>
          <w:tcPr>
            <w:tcW w:w="1247" w:type="dxa"/>
          </w:tcPr>
          <w:p>
            <w:pPr>
              <w:snapToGrid w:val="0"/>
              <w:rPr>
                <w:rFonts w:ascii="宋体" w:hAnsi="宋体" w:cs="宋体"/>
                <w:sz w:val="24"/>
              </w:rPr>
            </w:pPr>
            <w:r>
              <w:rPr>
                <w:rFonts w:ascii="宋体" w:hAnsi="宋体" w:cs="宋体"/>
                <w:sz w:val="24"/>
              </w:rPr>
              <w:t>FB1-4-1</w:t>
            </w:r>
          </w:p>
        </w:tc>
        <w:tc>
          <w:tcPr>
            <w:tcW w:w="5059" w:type="dxa"/>
          </w:tcPr>
          <w:p>
            <w:pPr>
              <w:snapToGrid w:val="0"/>
              <w:rPr>
                <w:rFonts w:ascii="宋体" w:cs="宋体"/>
                <w:bCs/>
                <w:sz w:val="24"/>
              </w:rPr>
            </w:pPr>
            <w:r>
              <w:rPr>
                <w:rFonts w:hint="eastAsia" w:ascii="宋体" w:hAnsi="宋体" w:cs="宋体"/>
                <w:bCs/>
                <w:sz w:val="24"/>
              </w:rPr>
              <w:t>能正确选择食品打包所需要的物品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FB1-4-2</w:t>
            </w:r>
          </w:p>
        </w:tc>
        <w:tc>
          <w:tcPr>
            <w:tcW w:w="5059" w:type="dxa"/>
          </w:tcPr>
          <w:p>
            <w:pPr>
              <w:snapToGrid w:val="0"/>
              <w:rPr>
                <w:rFonts w:ascii="宋体" w:cs="宋体"/>
                <w:bCs/>
                <w:sz w:val="24"/>
              </w:rPr>
            </w:pPr>
            <w:r>
              <w:rPr>
                <w:rFonts w:hint="eastAsia" w:ascii="宋体" w:hAnsi="宋体" w:cs="宋体"/>
                <w:bCs/>
                <w:sz w:val="24"/>
              </w:rPr>
              <w:t>能向客人解释食品正确存放的方法及食用的要求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FB1-5</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bCs/>
                <w:sz w:val="24"/>
              </w:rPr>
              <w:t>结账服务</w:t>
            </w:r>
          </w:p>
        </w:tc>
        <w:tc>
          <w:tcPr>
            <w:tcW w:w="1247" w:type="dxa"/>
          </w:tcPr>
          <w:p>
            <w:pPr>
              <w:snapToGrid w:val="0"/>
              <w:rPr>
                <w:rFonts w:ascii="宋体" w:hAnsi="宋体" w:cs="宋体"/>
                <w:sz w:val="24"/>
              </w:rPr>
            </w:pPr>
            <w:r>
              <w:rPr>
                <w:rFonts w:ascii="宋体" w:hAnsi="宋体" w:cs="宋体"/>
                <w:sz w:val="24"/>
              </w:rPr>
              <w:t>FB1-5-1</w:t>
            </w:r>
          </w:p>
        </w:tc>
        <w:tc>
          <w:tcPr>
            <w:tcW w:w="5059" w:type="dxa"/>
          </w:tcPr>
          <w:p>
            <w:pPr>
              <w:snapToGrid w:val="0"/>
              <w:rPr>
                <w:rFonts w:ascii="宋体" w:cs="宋体"/>
                <w:bCs/>
                <w:sz w:val="24"/>
              </w:rPr>
            </w:pPr>
            <w:r>
              <w:rPr>
                <w:rFonts w:hint="eastAsia" w:ascii="宋体" w:hAnsi="宋体" w:cs="宋体"/>
                <w:bCs/>
                <w:sz w:val="24"/>
              </w:rPr>
              <w:t>能对客人的消费情况进行完整的录入及检查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FB1-5-2</w:t>
            </w:r>
          </w:p>
        </w:tc>
        <w:tc>
          <w:tcPr>
            <w:tcW w:w="5059" w:type="dxa"/>
          </w:tcPr>
          <w:p>
            <w:pPr>
              <w:snapToGrid w:val="0"/>
              <w:rPr>
                <w:rFonts w:ascii="宋体" w:cs="宋体"/>
                <w:bCs/>
                <w:sz w:val="24"/>
              </w:rPr>
            </w:pPr>
            <w:r>
              <w:rPr>
                <w:rFonts w:hint="eastAsia" w:ascii="宋体" w:hAnsi="宋体" w:cs="宋体"/>
                <w:bCs/>
                <w:sz w:val="24"/>
              </w:rPr>
              <w:t>能正确向客人呈现账单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FB1-5-3</w:t>
            </w:r>
          </w:p>
        </w:tc>
        <w:tc>
          <w:tcPr>
            <w:tcW w:w="5059" w:type="dxa"/>
          </w:tcPr>
          <w:p>
            <w:pPr>
              <w:snapToGrid w:val="0"/>
              <w:rPr>
                <w:rFonts w:ascii="宋体" w:cs="宋体"/>
                <w:bCs/>
                <w:sz w:val="24"/>
              </w:rPr>
            </w:pPr>
            <w:r>
              <w:rPr>
                <w:rFonts w:hint="eastAsia" w:ascii="宋体" w:hAnsi="宋体" w:cs="宋体"/>
                <w:bCs/>
                <w:sz w:val="24"/>
              </w:rPr>
              <w:t>能根据客人选择的结账方式提供快捷的服务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FB1-5-4</w:t>
            </w:r>
          </w:p>
        </w:tc>
        <w:tc>
          <w:tcPr>
            <w:tcW w:w="5059" w:type="dxa"/>
          </w:tcPr>
          <w:p>
            <w:pPr>
              <w:snapToGrid w:val="0"/>
              <w:rPr>
                <w:rFonts w:ascii="宋体" w:cs="宋体"/>
                <w:bCs/>
                <w:sz w:val="24"/>
              </w:rPr>
            </w:pPr>
            <w:r>
              <w:rPr>
                <w:rFonts w:hint="eastAsia" w:ascii="宋体" w:hAnsi="宋体" w:cs="宋体"/>
                <w:bCs/>
                <w:sz w:val="24"/>
              </w:rPr>
              <w:t>能对结账过程中可能会出现的情况进行恰当处理，避免损失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FB1-6</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bCs/>
                <w:sz w:val="24"/>
              </w:rPr>
              <w:t>送客服务</w:t>
            </w:r>
          </w:p>
        </w:tc>
        <w:tc>
          <w:tcPr>
            <w:tcW w:w="1247" w:type="dxa"/>
          </w:tcPr>
          <w:p>
            <w:pPr>
              <w:snapToGrid w:val="0"/>
              <w:rPr>
                <w:rFonts w:ascii="宋体" w:hAnsi="宋体" w:cs="宋体"/>
                <w:sz w:val="24"/>
              </w:rPr>
            </w:pPr>
            <w:r>
              <w:rPr>
                <w:rFonts w:ascii="宋体" w:hAnsi="宋体" w:cs="宋体"/>
                <w:sz w:val="24"/>
              </w:rPr>
              <w:t>FB1-6-1</w:t>
            </w:r>
          </w:p>
        </w:tc>
        <w:tc>
          <w:tcPr>
            <w:tcW w:w="5059" w:type="dxa"/>
          </w:tcPr>
          <w:p>
            <w:pPr>
              <w:snapToGrid w:val="0"/>
              <w:rPr>
                <w:rFonts w:ascii="宋体" w:cs="宋体"/>
                <w:bCs/>
                <w:sz w:val="24"/>
              </w:rPr>
            </w:pPr>
            <w:r>
              <w:rPr>
                <w:rFonts w:hint="eastAsia" w:ascii="宋体" w:hAnsi="宋体" w:cs="宋体"/>
                <w:bCs/>
                <w:sz w:val="24"/>
              </w:rPr>
              <w:t>能根据安全原则、客人需求提醒客人带好随身物品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FB1-6-2</w:t>
            </w:r>
          </w:p>
        </w:tc>
        <w:tc>
          <w:tcPr>
            <w:tcW w:w="5059" w:type="dxa"/>
          </w:tcPr>
          <w:p>
            <w:pPr>
              <w:snapToGrid w:val="0"/>
              <w:rPr>
                <w:rFonts w:ascii="宋体" w:cs="宋体"/>
                <w:bCs/>
                <w:sz w:val="24"/>
              </w:rPr>
            </w:pPr>
            <w:r>
              <w:rPr>
                <w:rFonts w:hint="eastAsia" w:ascii="宋体" w:hAnsi="宋体" w:cs="宋体"/>
                <w:bCs/>
                <w:sz w:val="24"/>
              </w:rPr>
              <w:t>能根据礼仪要求和友好待客之道欢送客人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FB1-7</w:t>
            </w:r>
          </w:p>
        </w:tc>
        <w:tc>
          <w:tcPr>
            <w:tcW w:w="1104" w:type="dxa"/>
            <w:vMerge w:val="restart"/>
          </w:tcPr>
          <w:p>
            <w:pPr>
              <w:snapToGrid w:val="0"/>
              <w:rPr>
                <w:rFonts w:ascii="宋体" w:cs="宋体"/>
                <w:bCs/>
                <w:sz w:val="24"/>
              </w:rPr>
            </w:pPr>
            <w:r>
              <w:rPr>
                <w:rFonts w:hint="eastAsia" w:ascii="宋体" w:hAnsi="宋体" w:cs="宋体"/>
                <w:bCs/>
                <w:sz w:val="24"/>
              </w:rPr>
              <w:t>收餐服务</w:t>
            </w:r>
          </w:p>
        </w:tc>
        <w:tc>
          <w:tcPr>
            <w:tcW w:w="1247" w:type="dxa"/>
          </w:tcPr>
          <w:p>
            <w:pPr>
              <w:snapToGrid w:val="0"/>
              <w:rPr>
                <w:rFonts w:ascii="宋体" w:hAnsi="宋体" w:cs="宋体"/>
                <w:sz w:val="24"/>
              </w:rPr>
            </w:pPr>
            <w:r>
              <w:rPr>
                <w:rFonts w:ascii="宋体" w:hAnsi="宋体" w:cs="宋体"/>
                <w:sz w:val="24"/>
              </w:rPr>
              <w:t>FB1-7-1</w:t>
            </w:r>
          </w:p>
        </w:tc>
        <w:tc>
          <w:tcPr>
            <w:tcW w:w="5059" w:type="dxa"/>
          </w:tcPr>
          <w:p>
            <w:pPr>
              <w:snapToGrid w:val="0"/>
              <w:rPr>
                <w:rFonts w:ascii="宋体" w:cs="宋体"/>
                <w:bCs/>
                <w:sz w:val="24"/>
              </w:rPr>
            </w:pPr>
            <w:r>
              <w:rPr>
                <w:rFonts w:hint="eastAsia" w:ascii="宋体" w:hAnsi="宋体" w:cs="宋体"/>
                <w:bCs/>
                <w:sz w:val="24"/>
              </w:rPr>
              <w:t>能根据酒店餐厅要求选择正确的收餐顺序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FB1-7-2</w:t>
            </w:r>
          </w:p>
        </w:tc>
        <w:tc>
          <w:tcPr>
            <w:tcW w:w="5059" w:type="dxa"/>
          </w:tcPr>
          <w:p>
            <w:pPr>
              <w:snapToGrid w:val="0"/>
              <w:rPr>
                <w:rFonts w:ascii="宋体" w:cs="宋体"/>
                <w:bCs/>
                <w:sz w:val="24"/>
              </w:rPr>
            </w:pPr>
            <w:r>
              <w:rPr>
                <w:rFonts w:hint="eastAsia" w:ascii="宋体" w:hAnsi="宋体" w:cs="宋体"/>
                <w:bCs/>
                <w:sz w:val="24"/>
              </w:rPr>
              <w:t>能清洁相应物品并进行重新布置摆台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FB2</w:t>
            </w:r>
          </w:p>
        </w:tc>
        <w:tc>
          <w:tcPr>
            <w:tcW w:w="476" w:type="dxa"/>
            <w:vMerge w:val="restart"/>
          </w:tcPr>
          <w:p>
            <w:pPr>
              <w:snapToGrid w:val="0"/>
              <w:rPr>
                <w:rFonts w:ascii="宋体" w:cs="宋体"/>
                <w:bCs/>
                <w:sz w:val="24"/>
              </w:rPr>
            </w:pPr>
            <w:r>
              <w:rPr>
                <w:rFonts w:hint="eastAsia" w:ascii="宋体" w:hAnsi="宋体" w:cs="宋体"/>
                <w:bCs/>
                <w:sz w:val="24"/>
              </w:rPr>
              <w:t>西餐</w:t>
            </w:r>
          </w:p>
          <w:p>
            <w:pPr>
              <w:snapToGrid w:val="0"/>
              <w:rPr>
                <w:rFonts w:ascii="宋体" w:cs="宋体"/>
                <w:sz w:val="24"/>
              </w:rPr>
            </w:pPr>
            <w:r>
              <w:rPr>
                <w:rFonts w:hint="eastAsia" w:ascii="宋体" w:hAnsi="宋体" w:cs="宋体"/>
                <w:bCs/>
                <w:sz w:val="24"/>
              </w:rPr>
              <w:t>服务</w:t>
            </w:r>
          </w:p>
        </w:tc>
        <w:tc>
          <w:tcPr>
            <w:tcW w:w="1147" w:type="dxa"/>
          </w:tcPr>
          <w:p>
            <w:pPr>
              <w:snapToGrid w:val="0"/>
              <w:rPr>
                <w:rFonts w:ascii="宋体" w:hAnsi="宋体" w:cs="宋体"/>
                <w:sz w:val="24"/>
              </w:rPr>
            </w:pPr>
            <w:r>
              <w:rPr>
                <w:rFonts w:ascii="宋体" w:hAnsi="宋体" w:cs="宋体"/>
                <w:sz w:val="24"/>
              </w:rPr>
              <w:t>FB2-1</w:t>
            </w:r>
          </w:p>
        </w:tc>
        <w:tc>
          <w:tcPr>
            <w:tcW w:w="1104" w:type="dxa"/>
          </w:tcPr>
          <w:p>
            <w:pPr>
              <w:snapToGrid w:val="0"/>
              <w:rPr>
                <w:rFonts w:ascii="宋体" w:cs="宋体"/>
                <w:bCs/>
                <w:sz w:val="24"/>
              </w:rPr>
            </w:pPr>
            <w:r>
              <w:rPr>
                <w:rFonts w:hint="eastAsia" w:ascii="宋体" w:hAnsi="宋体" w:cs="宋体"/>
                <w:bCs/>
                <w:sz w:val="24"/>
              </w:rPr>
              <w:t>餐具擦洗</w:t>
            </w:r>
          </w:p>
        </w:tc>
        <w:tc>
          <w:tcPr>
            <w:tcW w:w="1247" w:type="dxa"/>
          </w:tcPr>
          <w:p>
            <w:pPr>
              <w:snapToGrid w:val="0"/>
              <w:rPr>
                <w:rFonts w:ascii="宋体" w:hAnsi="宋体" w:cs="宋体"/>
                <w:sz w:val="24"/>
              </w:rPr>
            </w:pPr>
            <w:r>
              <w:rPr>
                <w:rFonts w:ascii="宋体" w:hAnsi="宋体" w:cs="宋体"/>
                <w:sz w:val="24"/>
              </w:rPr>
              <w:t>FB2-1-1</w:t>
            </w:r>
          </w:p>
        </w:tc>
        <w:tc>
          <w:tcPr>
            <w:tcW w:w="5059" w:type="dxa"/>
          </w:tcPr>
          <w:p>
            <w:pPr>
              <w:snapToGrid w:val="0"/>
              <w:rPr>
                <w:rFonts w:ascii="宋体" w:cs="宋体"/>
                <w:bCs/>
                <w:sz w:val="24"/>
              </w:rPr>
            </w:pPr>
            <w:r>
              <w:rPr>
                <w:rFonts w:hint="eastAsia" w:ascii="宋体" w:hAnsi="宋体" w:cs="宋体"/>
                <w:bCs/>
                <w:sz w:val="24"/>
              </w:rPr>
              <w:t>能根据不同的餐用具、杯具选择正确的清洁、擦拭方法，并完成检查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FB2-2</w:t>
            </w:r>
          </w:p>
        </w:tc>
        <w:tc>
          <w:tcPr>
            <w:tcW w:w="1104" w:type="dxa"/>
          </w:tcPr>
          <w:p>
            <w:pPr>
              <w:snapToGrid w:val="0"/>
              <w:rPr>
                <w:rFonts w:ascii="宋体" w:cs="宋体"/>
                <w:bCs/>
                <w:sz w:val="24"/>
              </w:rPr>
            </w:pPr>
            <w:r>
              <w:rPr>
                <w:rFonts w:hint="eastAsia" w:ascii="宋体" w:hAnsi="宋体" w:cs="宋体"/>
                <w:bCs/>
                <w:sz w:val="24"/>
              </w:rPr>
              <w:t>落台清理</w:t>
            </w:r>
          </w:p>
        </w:tc>
        <w:tc>
          <w:tcPr>
            <w:tcW w:w="1247" w:type="dxa"/>
          </w:tcPr>
          <w:p>
            <w:pPr>
              <w:snapToGrid w:val="0"/>
              <w:rPr>
                <w:rFonts w:ascii="宋体" w:hAnsi="宋体" w:cs="宋体"/>
                <w:sz w:val="24"/>
              </w:rPr>
            </w:pPr>
            <w:r>
              <w:rPr>
                <w:rFonts w:ascii="宋体" w:hAnsi="宋体" w:cs="宋体"/>
                <w:sz w:val="24"/>
              </w:rPr>
              <w:t>FB2-2-1</w:t>
            </w:r>
          </w:p>
        </w:tc>
        <w:tc>
          <w:tcPr>
            <w:tcW w:w="5059" w:type="dxa"/>
          </w:tcPr>
          <w:p>
            <w:pPr>
              <w:snapToGrid w:val="0"/>
              <w:rPr>
                <w:rFonts w:ascii="宋体" w:cs="宋体"/>
                <w:bCs/>
                <w:sz w:val="24"/>
              </w:rPr>
            </w:pPr>
            <w:r>
              <w:rPr>
                <w:rFonts w:hint="eastAsia" w:ascii="宋体" w:hAnsi="宋体" w:cs="宋体"/>
                <w:bCs/>
                <w:sz w:val="24"/>
              </w:rPr>
              <w:t>能按照摆放要求，合理分配相应的餐具及做好落台内外的清洁卫生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FB2-3</w:t>
            </w:r>
          </w:p>
        </w:tc>
        <w:tc>
          <w:tcPr>
            <w:tcW w:w="1104" w:type="dxa"/>
          </w:tcPr>
          <w:p>
            <w:pPr>
              <w:snapToGrid w:val="0"/>
              <w:rPr>
                <w:rFonts w:ascii="宋体" w:cs="宋体"/>
                <w:bCs/>
                <w:sz w:val="24"/>
              </w:rPr>
            </w:pPr>
            <w:r>
              <w:rPr>
                <w:rFonts w:hint="eastAsia" w:ascii="宋体" w:hAnsi="宋体" w:cs="宋体"/>
                <w:bCs/>
                <w:sz w:val="24"/>
              </w:rPr>
              <w:t>摆台</w:t>
            </w:r>
          </w:p>
        </w:tc>
        <w:tc>
          <w:tcPr>
            <w:tcW w:w="1247" w:type="dxa"/>
          </w:tcPr>
          <w:p>
            <w:pPr>
              <w:snapToGrid w:val="0"/>
              <w:rPr>
                <w:rFonts w:ascii="宋体" w:hAnsi="宋体" w:cs="宋体"/>
                <w:sz w:val="24"/>
              </w:rPr>
            </w:pPr>
            <w:r>
              <w:rPr>
                <w:rFonts w:ascii="宋体" w:hAnsi="宋体" w:cs="宋体"/>
                <w:sz w:val="24"/>
              </w:rPr>
              <w:t>FB2-3-1</w:t>
            </w:r>
          </w:p>
        </w:tc>
        <w:tc>
          <w:tcPr>
            <w:tcW w:w="5059" w:type="dxa"/>
          </w:tcPr>
          <w:p>
            <w:pPr>
              <w:snapToGrid w:val="0"/>
              <w:rPr>
                <w:rFonts w:ascii="宋体" w:cs="宋体"/>
                <w:bCs/>
                <w:sz w:val="24"/>
              </w:rPr>
            </w:pPr>
            <w:r>
              <w:rPr>
                <w:rFonts w:hint="eastAsia" w:ascii="宋体" w:hAnsi="宋体" w:cs="宋体"/>
                <w:bCs/>
                <w:sz w:val="24"/>
              </w:rPr>
              <w:t>能根据客人所点的菜品，配上相应的餐具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FB2-4</w:t>
            </w:r>
          </w:p>
        </w:tc>
        <w:tc>
          <w:tcPr>
            <w:tcW w:w="1104" w:type="dxa"/>
          </w:tcPr>
          <w:p>
            <w:pPr>
              <w:snapToGrid w:val="0"/>
              <w:rPr>
                <w:rFonts w:ascii="宋体" w:cs="宋体"/>
                <w:bCs/>
                <w:sz w:val="24"/>
              </w:rPr>
            </w:pPr>
            <w:r>
              <w:rPr>
                <w:rFonts w:hint="eastAsia" w:ascii="宋体" w:hAnsi="宋体" w:cs="宋体"/>
                <w:bCs/>
                <w:sz w:val="24"/>
              </w:rPr>
              <w:t>西餐菜品介绍</w:t>
            </w:r>
          </w:p>
        </w:tc>
        <w:tc>
          <w:tcPr>
            <w:tcW w:w="1247" w:type="dxa"/>
          </w:tcPr>
          <w:p>
            <w:pPr>
              <w:snapToGrid w:val="0"/>
              <w:rPr>
                <w:rFonts w:ascii="宋体" w:hAnsi="宋体" w:cs="宋体"/>
                <w:sz w:val="24"/>
              </w:rPr>
            </w:pPr>
            <w:r>
              <w:rPr>
                <w:rFonts w:ascii="宋体" w:hAnsi="宋体" w:cs="宋体"/>
                <w:sz w:val="24"/>
              </w:rPr>
              <w:t>FB2-4-1</w:t>
            </w:r>
          </w:p>
        </w:tc>
        <w:tc>
          <w:tcPr>
            <w:tcW w:w="5059" w:type="dxa"/>
          </w:tcPr>
          <w:p>
            <w:pPr>
              <w:snapToGrid w:val="0"/>
              <w:rPr>
                <w:rFonts w:ascii="宋体" w:cs="宋体"/>
                <w:bCs/>
                <w:sz w:val="24"/>
              </w:rPr>
            </w:pPr>
            <w:r>
              <w:rPr>
                <w:rFonts w:hint="eastAsia" w:ascii="宋体" w:hAnsi="宋体" w:cs="宋体"/>
                <w:bCs/>
                <w:sz w:val="24"/>
              </w:rPr>
              <w:t>能按照头盘、汤、主菜、甜品的顺序作详细介绍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FB2-5</w:t>
            </w:r>
          </w:p>
        </w:tc>
        <w:tc>
          <w:tcPr>
            <w:tcW w:w="1104" w:type="dxa"/>
          </w:tcPr>
          <w:p>
            <w:pPr>
              <w:snapToGrid w:val="0"/>
              <w:rPr>
                <w:rFonts w:ascii="宋体" w:cs="宋体"/>
                <w:bCs/>
                <w:sz w:val="24"/>
              </w:rPr>
            </w:pPr>
            <w:r>
              <w:rPr>
                <w:rFonts w:hint="eastAsia" w:ascii="宋体" w:hAnsi="宋体" w:cs="宋体"/>
                <w:bCs/>
                <w:sz w:val="24"/>
              </w:rPr>
              <w:t>西餐用餐服务</w:t>
            </w:r>
          </w:p>
        </w:tc>
        <w:tc>
          <w:tcPr>
            <w:tcW w:w="1247" w:type="dxa"/>
          </w:tcPr>
          <w:p>
            <w:pPr>
              <w:snapToGrid w:val="0"/>
              <w:rPr>
                <w:rFonts w:ascii="宋体" w:hAnsi="宋体" w:cs="宋体"/>
                <w:sz w:val="24"/>
              </w:rPr>
            </w:pPr>
            <w:r>
              <w:rPr>
                <w:rFonts w:ascii="宋体" w:hAnsi="宋体" w:cs="宋体"/>
                <w:sz w:val="24"/>
              </w:rPr>
              <w:t>FB2-5-1</w:t>
            </w:r>
          </w:p>
        </w:tc>
        <w:tc>
          <w:tcPr>
            <w:tcW w:w="5059" w:type="dxa"/>
          </w:tcPr>
          <w:p>
            <w:pPr>
              <w:snapToGrid w:val="0"/>
              <w:rPr>
                <w:rFonts w:ascii="宋体" w:cs="宋体"/>
                <w:bCs/>
                <w:sz w:val="24"/>
              </w:rPr>
            </w:pPr>
            <w:r>
              <w:rPr>
                <w:rFonts w:hint="eastAsia" w:ascii="宋体" w:hAnsi="宋体" w:cs="宋体"/>
                <w:bCs/>
                <w:sz w:val="24"/>
              </w:rPr>
              <w:t>能根据客人所点的菜品，从头盘、汤、主菜、甜品作整套的服务，每样菜配相应的餐具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FB2-6</w:t>
            </w:r>
          </w:p>
        </w:tc>
        <w:tc>
          <w:tcPr>
            <w:tcW w:w="1104" w:type="dxa"/>
          </w:tcPr>
          <w:p>
            <w:pPr>
              <w:snapToGrid w:val="0"/>
              <w:rPr>
                <w:rFonts w:ascii="宋体" w:cs="宋体"/>
                <w:bCs/>
                <w:sz w:val="24"/>
              </w:rPr>
            </w:pPr>
            <w:r>
              <w:rPr>
                <w:rFonts w:hint="eastAsia" w:ascii="宋体" w:hAnsi="宋体" w:cs="宋体"/>
                <w:bCs/>
                <w:sz w:val="24"/>
              </w:rPr>
              <w:t>西餐酒水服务</w:t>
            </w:r>
          </w:p>
        </w:tc>
        <w:tc>
          <w:tcPr>
            <w:tcW w:w="1247" w:type="dxa"/>
          </w:tcPr>
          <w:p>
            <w:pPr>
              <w:snapToGrid w:val="0"/>
              <w:rPr>
                <w:rFonts w:ascii="宋体" w:hAnsi="宋体" w:cs="宋体"/>
                <w:sz w:val="24"/>
              </w:rPr>
            </w:pPr>
            <w:r>
              <w:rPr>
                <w:rFonts w:ascii="宋体" w:hAnsi="宋体" w:cs="宋体"/>
                <w:sz w:val="24"/>
              </w:rPr>
              <w:t>FB2-6-1</w:t>
            </w:r>
          </w:p>
        </w:tc>
        <w:tc>
          <w:tcPr>
            <w:tcW w:w="5059" w:type="dxa"/>
          </w:tcPr>
          <w:p>
            <w:pPr>
              <w:snapToGrid w:val="0"/>
              <w:rPr>
                <w:rFonts w:ascii="宋体" w:cs="宋体"/>
                <w:bCs/>
                <w:sz w:val="24"/>
              </w:rPr>
            </w:pPr>
            <w:r>
              <w:rPr>
                <w:rFonts w:hint="eastAsia" w:ascii="宋体" w:hAnsi="宋体" w:cs="宋体"/>
                <w:bCs/>
                <w:sz w:val="24"/>
              </w:rPr>
              <w:t>能根据客人所点的酒水，先配相应的杯具，再展示酒水，站在客人右手边为客人服务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FB2-7</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bCs/>
                <w:sz w:val="24"/>
              </w:rPr>
              <w:t>早餐服务</w:t>
            </w:r>
          </w:p>
        </w:tc>
        <w:tc>
          <w:tcPr>
            <w:tcW w:w="1247" w:type="dxa"/>
          </w:tcPr>
          <w:p>
            <w:pPr>
              <w:snapToGrid w:val="0"/>
              <w:rPr>
                <w:rFonts w:ascii="宋体" w:hAnsi="宋体" w:cs="宋体"/>
                <w:sz w:val="24"/>
              </w:rPr>
            </w:pPr>
            <w:r>
              <w:rPr>
                <w:rFonts w:ascii="宋体" w:hAnsi="宋体" w:cs="宋体"/>
                <w:sz w:val="24"/>
              </w:rPr>
              <w:t>FB2-7-1</w:t>
            </w:r>
          </w:p>
        </w:tc>
        <w:tc>
          <w:tcPr>
            <w:tcW w:w="5059" w:type="dxa"/>
          </w:tcPr>
          <w:p>
            <w:pPr>
              <w:snapToGrid w:val="0"/>
              <w:rPr>
                <w:rFonts w:ascii="宋体" w:cs="宋体"/>
                <w:bCs/>
                <w:sz w:val="24"/>
              </w:rPr>
            </w:pPr>
            <w:r>
              <w:rPr>
                <w:rFonts w:hint="eastAsia" w:ascii="宋体" w:hAnsi="宋体" w:cs="宋体"/>
                <w:bCs/>
                <w:sz w:val="24"/>
              </w:rPr>
              <w:t>能询问客人房间号码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FB2-7-2</w:t>
            </w:r>
          </w:p>
        </w:tc>
        <w:tc>
          <w:tcPr>
            <w:tcW w:w="5059" w:type="dxa"/>
          </w:tcPr>
          <w:p>
            <w:pPr>
              <w:snapToGrid w:val="0"/>
              <w:rPr>
                <w:rFonts w:ascii="宋体" w:cs="宋体"/>
                <w:bCs/>
                <w:sz w:val="24"/>
              </w:rPr>
            </w:pPr>
            <w:r>
              <w:rPr>
                <w:rFonts w:hint="eastAsia" w:ascii="宋体" w:hAnsi="宋体" w:cs="宋体"/>
                <w:bCs/>
                <w:sz w:val="24"/>
              </w:rPr>
              <w:t>能进行早餐、咖啡、菜的服务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FB2-7-3</w:t>
            </w:r>
          </w:p>
        </w:tc>
        <w:tc>
          <w:tcPr>
            <w:tcW w:w="5059" w:type="dxa"/>
          </w:tcPr>
          <w:p>
            <w:pPr>
              <w:snapToGrid w:val="0"/>
              <w:rPr>
                <w:rFonts w:ascii="宋体" w:cs="宋体"/>
                <w:bCs/>
                <w:sz w:val="24"/>
              </w:rPr>
            </w:pPr>
            <w:r>
              <w:rPr>
                <w:rFonts w:hint="eastAsia" w:ascii="宋体" w:hAnsi="宋体" w:cs="宋体"/>
                <w:bCs/>
                <w:sz w:val="24"/>
              </w:rPr>
              <w:t>能及时收台、摆台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adjustRightInd w:val="0"/>
              <w:snapToGrid w:val="0"/>
              <w:rPr>
                <w:rFonts w:ascii="宋体" w:hAnsi="宋体" w:cs="宋体"/>
                <w:sz w:val="24"/>
              </w:rPr>
            </w:pPr>
            <w:r>
              <w:rPr>
                <w:rFonts w:ascii="宋体" w:hAnsi="宋体" w:cs="宋体"/>
                <w:sz w:val="24"/>
              </w:rPr>
              <w:t>FB2-8</w:t>
            </w:r>
          </w:p>
        </w:tc>
        <w:tc>
          <w:tcPr>
            <w:tcW w:w="1104" w:type="dxa"/>
            <w:vMerge w:val="restart"/>
          </w:tcPr>
          <w:p>
            <w:pPr>
              <w:adjustRightInd w:val="0"/>
              <w:snapToGrid w:val="0"/>
              <w:rPr>
                <w:rFonts w:ascii="宋体" w:cs="宋体"/>
                <w:bCs/>
                <w:sz w:val="24"/>
              </w:rPr>
            </w:pPr>
            <w:r>
              <w:rPr>
                <w:rFonts w:hint="eastAsia" w:ascii="宋体" w:hAnsi="宋体" w:cs="宋体"/>
                <w:bCs/>
                <w:sz w:val="24"/>
              </w:rPr>
              <w:t>自助餐服务</w:t>
            </w:r>
          </w:p>
        </w:tc>
        <w:tc>
          <w:tcPr>
            <w:tcW w:w="1247" w:type="dxa"/>
          </w:tcPr>
          <w:p>
            <w:pPr>
              <w:adjustRightInd w:val="0"/>
              <w:snapToGrid w:val="0"/>
              <w:rPr>
                <w:rFonts w:ascii="宋体" w:hAnsi="宋体" w:cs="宋体"/>
                <w:sz w:val="24"/>
              </w:rPr>
            </w:pPr>
            <w:r>
              <w:rPr>
                <w:rFonts w:ascii="宋体" w:hAnsi="宋体" w:cs="宋体"/>
                <w:sz w:val="24"/>
              </w:rPr>
              <w:t>FB2-8-1</w:t>
            </w:r>
          </w:p>
        </w:tc>
        <w:tc>
          <w:tcPr>
            <w:tcW w:w="5059" w:type="dxa"/>
          </w:tcPr>
          <w:p>
            <w:pPr>
              <w:adjustRightInd w:val="0"/>
              <w:snapToGrid w:val="0"/>
              <w:rPr>
                <w:rFonts w:ascii="宋体" w:cs="宋体"/>
                <w:bCs/>
                <w:sz w:val="24"/>
              </w:rPr>
            </w:pPr>
            <w:r>
              <w:rPr>
                <w:rFonts w:hint="eastAsia" w:ascii="宋体" w:hAnsi="宋体" w:cs="宋体"/>
                <w:bCs/>
                <w:sz w:val="24"/>
              </w:rPr>
              <w:t>能根据所摆放的食品配相应的菜牌及餐具、杯具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adjustRightInd w:val="0"/>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FB2-8-2</w:t>
            </w:r>
          </w:p>
        </w:tc>
        <w:tc>
          <w:tcPr>
            <w:tcW w:w="5059" w:type="dxa"/>
          </w:tcPr>
          <w:p>
            <w:pPr>
              <w:adjustRightInd w:val="0"/>
              <w:snapToGrid w:val="0"/>
              <w:rPr>
                <w:rFonts w:ascii="宋体" w:cs="宋体"/>
                <w:bCs/>
                <w:sz w:val="24"/>
              </w:rPr>
            </w:pPr>
            <w:r>
              <w:rPr>
                <w:rFonts w:hint="eastAsia" w:ascii="宋体" w:hAnsi="宋体" w:cs="宋体"/>
                <w:bCs/>
                <w:sz w:val="24"/>
              </w:rPr>
              <w:t>能为客人提供空盘收取服务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adjustRightInd w:val="0"/>
              <w:snapToGrid w:val="0"/>
              <w:rPr>
                <w:rFonts w:ascii="宋体" w:cs="宋体"/>
                <w:sz w:val="24"/>
              </w:rPr>
            </w:pPr>
          </w:p>
        </w:tc>
        <w:tc>
          <w:tcPr>
            <w:tcW w:w="1104" w:type="dxa"/>
            <w:vMerge w:val="continue"/>
          </w:tcPr>
          <w:p>
            <w:pPr>
              <w:adjustRightInd w:val="0"/>
              <w:snapToGrid w:val="0"/>
              <w:rPr>
                <w:rFonts w:ascii="宋体" w:cs="宋体"/>
                <w:bCs/>
                <w:sz w:val="24"/>
              </w:rPr>
            </w:pPr>
          </w:p>
        </w:tc>
        <w:tc>
          <w:tcPr>
            <w:tcW w:w="1247" w:type="dxa"/>
          </w:tcPr>
          <w:p>
            <w:pPr>
              <w:adjustRightInd w:val="0"/>
              <w:snapToGrid w:val="0"/>
              <w:rPr>
                <w:rFonts w:ascii="宋体" w:hAnsi="宋体" w:cs="宋体"/>
                <w:sz w:val="24"/>
              </w:rPr>
            </w:pPr>
            <w:r>
              <w:rPr>
                <w:rFonts w:ascii="宋体" w:hAnsi="宋体" w:cs="宋体"/>
                <w:sz w:val="24"/>
              </w:rPr>
              <w:t>FB2-8-3</w:t>
            </w:r>
          </w:p>
        </w:tc>
        <w:tc>
          <w:tcPr>
            <w:tcW w:w="5059" w:type="dxa"/>
          </w:tcPr>
          <w:p>
            <w:pPr>
              <w:adjustRightInd w:val="0"/>
              <w:snapToGrid w:val="0"/>
              <w:rPr>
                <w:rFonts w:ascii="宋体" w:cs="宋体"/>
                <w:bCs/>
                <w:sz w:val="24"/>
              </w:rPr>
            </w:pPr>
            <w:r>
              <w:rPr>
                <w:rFonts w:hint="eastAsia" w:ascii="宋体" w:hAnsi="宋体" w:cs="宋体"/>
                <w:bCs/>
                <w:sz w:val="24"/>
              </w:rPr>
              <w:t>能询问客人饮料并斟倒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FB3</w:t>
            </w:r>
          </w:p>
        </w:tc>
        <w:tc>
          <w:tcPr>
            <w:tcW w:w="476" w:type="dxa"/>
            <w:vMerge w:val="restart"/>
          </w:tcPr>
          <w:p>
            <w:pPr>
              <w:snapToGrid w:val="0"/>
              <w:rPr>
                <w:rFonts w:ascii="宋体" w:cs="宋体"/>
                <w:bCs/>
                <w:sz w:val="24"/>
              </w:rPr>
            </w:pPr>
            <w:r>
              <w:rPr>
                <w:rFonts w:hint="eastAsia" w:ascii="宋体" w:hAnsi="宋体" w:cs="宋体"/>
                <w:bCs/>
                <w:sz w:val="24"/>
              </w:rPr>
              <w:t>宴会</w:t>
            </w:r>
          </w:p>
          <w:p>
            <w:pPr>
              <w:snapToGrid w:val="0"/>
              <w:rPr>
                <w:rFonts w:ascii="宋体" w:cs="宋体"/>
                <w:sz w:val="24"/>
              </w:rPr>
            </w:pPr>
            <w:r>
              <w:rPr>
                <w:rFonts w:hint="eastAsia" w:ascii="宋体" w:hAnsi="宋体" w:cs="宋体"/>
                <w:bCs/>
                <w:sz w:val="24"/>
              </w:rPr>
              <w:t>服务</w:t>
            </w:r>
          </w:p>
        </w:tc>
        <w:tc>
          <w:tcPr>
            <w:tcW w:w="1147" w:type="dxa"/>
          </w:tcPr>
          <w:p>
            <w:pPr>
              <w:snapToGrid w:val="0"/>
              <w:rPr>
                <w:rFonts w:ascii="宋体" w:hAnsi="宋体" w:cs="宋体"/>
                <w:sz w:val="24"/>
              </w:rPr>
            </w:pPr>
            <w:r>
              <w:rPr>
                <w:rFonts w:ascii="宋体" w:hAnsi="宋体" w:cs="宋体"/>
                <w:sz w:val="24"/>
              </w:rPr>
              <w:t>FB3-1</w:t>
            </w:r>
          </w:p>
        </w:tc>
        <w:tc>
          <w:tcPr>
            <w:tcW w:w="1104" w:type="dxa"/>
          </w:tcPr>
          <w:p>
            <w:pPr>
              <w:snapToGrid w:val="0"/>
              <w:rPr>
                <w:rFonts w:ascii="宋体" w:cs="宋体"/>
                <w:bCs/>
                <w:sz w:val="24"/>
              </w:rPr>
            </w:pPr>
            <w:r>
              <w:rPr>
                <w:rFonts w:hint="eastAsia" w:ascii="宋体" w:hAnsi="宋体" w:cs="宋体"/>
                <w:bCs/>
                <w:sz w:val="24"/>
              </w:rPr>
              <w:t>餐具擦洗</w:t>
            </w:r>
          </w:p>
        </w:tc>
        <w:tc>
          <w:tcPr>
            <w:tcW w:w="1247" w:type="dxa"/>
          </w:tcPr>
          <w:p>
            <w:pPr>
              <w:snapToGrid w:val="0"/>
              <w:rPr>
                <w:rFonts w:ascii="宋体" w:hAnsi="宋体" w:cs="宋体"/>
                <w:sz w:val="24"/>
              </w:rPr>
            </w:pPr>
            <w:r>
              <w:rPr>
                <w:rFonts w:ascii="宋体" w:hAnsi="宋体" w:cs="宋体"/>
                <w:sz w:val="24"/>
              </w:rPr>
              <w:t>FB3-1-1</w:t>
            </w:r>
          </w:p>
        </w:tc>
        <w:tc>
          <w:tcPr>
            <w:tcW w:w="5059" w:type="dxa"/>
          </w:tcPr>
          <w:p>
            <w:pPr>
              <w:snapToGrid w:val="0"/>
              <w:rPr>
                <w:rFonts w:ascii="宋体" w:cs="宋体"/>
                <w:bCs/>
                <w:sz w:val="24"/>
              </w:rPr>
            </w:pPr>
            <w:r>
              <w:rPr>
                <w:rFonts w:hint="eastAsia" w:ascii="宋体" w:hAnsi="宋体" w:cs="宋体"/>
                <w:bCs/>
                <w:sz w:val="24"/>
              </w:rPr>
              <w:t>能根据餐具、杯具的不同选择正确的清洗、擦拭方式，并完成检查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FB3-2</w:t>
            </w:r>
          </w:p>
        </w:tc>
        <w:tc>
          <w:tcPr>
            <w:tcW w:w="1104" w:type="dxa"/>
          </w:tcPr>
          <w:p>
            <w:pPr>
              <w:snapToGrid w:val="0"/>
              <w:rPr>
                <w:rFonts w:ascii="宋体" w:cs="宋体"/>
                <w:bCs/>
                <w:sz w:val="24"/>
              </w:rPr>
            </w:pPr>
            <w:r>
              <w:rPr>
                <w:rFonts w:hint="eastAsia" w:ascii="宋体" w:hAnsi="宋体" w:cs="宋体"/>
                <w:bCs/>
                <w:sz w:val="24"/>
              </w:rPr>
              <w:t>摆台布置餐台</w:t>
            </w:r>
          </w:p>
        </w:tc>
        <w:tc>
          <w:tcPr>
            <w:tcW w:w="1247" w:type="dxa"/>
          </w:tcPr>
          <w:p>
            <w:pPr>
              <w:snapToGrid w:val="0"/>
              <w:rPr>
                <w:rFonts w:ascii="宋体" w:hAnsi="宋体" w:cs="宋体"/>
                <w:sz w:val="24"/>
              </w:rPr>
            </w:pPr>
            <w:r>
              <w:rPr>
                <w:rFonts w:ascii="宋体" w:hAnsi="宋体" w:cs="宋体"/>
                <w:sz w:val="24"/>
              </w:rPr>
              <w:t>FB3-2-1</w:t>
            </w:r>
          </w:p>
        </w:tc>
        <w:tc>
          <w:tcPr>
            <w:tcW w:w="5059" w:type="dxa"/>
          </w:tcPr>
          <w:p>
            <w:pPr>
              <w:snapToGrid w:val="0"/>
              <w:rPr>
                <w:rFonts w:ascii="宋体" w:cs="宋体"/>
                <w:bCs/>
                <w:sz w:val="24"/>
              </w:rPr>
            </w:pPr>
            <w:r>
              <w:rPr>
                <w:rFonts w:hint="eastAsia" w:ascii="宋体" w:hAnsi="宋体" w:cs="宋体"/>
                <w:bCs/>
                <w:sz w:val="24"/>
              </w:rPr>
              <w:t>能根据宴会要求进行摆台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FB3-3</w:t>
            </w:r>
          </w:p>
        </w:tc>
        <w:tc>
          <w:tcPr>
            <w:tcW w:w="1104" w:type="dxa"/>
            <w:vMerge w:val="restart"/>
          </w:tcPr>
          <w:p>
            <w:pPr>
              <w:snapToGrid w:val="0"/>
              <w:rPr>
                <w:rFonts w:ascii="宋体" w:cs="宋体"/>
                <w:bCs/>
                <w:sz w:val="24"/>
              </w:rPr>
            </w:pPr>
            <w:r>
              <w:rPr>
                <w:rFonts w:hint="eastAsia" w:ascii="宋体" w:hAnsi="宋体" w:cs="宋体"/>
                <w:bCs/>
                <w:sz w:val="24"/>
              </w:rPr>
              <w:t>桌椅布置</w:t>
            </w:r>
          </w:p>
        </w:tc>
        <w:tc>
          <w:tcPr>
            <w:tcW w:w="1247" w:type="dxa"/>
          </w:tcPr>
          <w:p>
            <w:pPr>
              <w:snapToGrid w:val="0"/>
              <w:rPr>
                <w:rFonts w:ascii="宋体" w:hAnsi="宋体" w:cs="宋体"/>
                <w:sz w:val="24"/>
              </w:rPr>
            </w:pPr>
            <w:r>
              <w:rPr>
                <w:rFonts w:ascii="宋体" w:hAnsi="宋体" w:cs="宋体"/>
                <w:sz w:val="24"/>
              </w:rPr>
              <w:t>FB3-3-1</w:t>
            </w:r>
          </w:p>
        </w:tc>
        <w:tc>
          <w:tcPr>
            <w:tcW w:w="5059" w:type="dxa"/>
          </w:tcPr>
          <w:p>
            <w:pPr>
              <w:snapToGrid w:val="0"/>
              <w:rPr>
                <w:rFonts w:ascii="宋体" w:cs="宋体"/>
                <w:bCs/>
                <w:sz w:val="24"/>
              </w:rPr>
            </w:pPr>
            <w:r>
              <w:rPr>
                <w:rFonts w:hint="eastAsia" w:ascii="宋体" w:hAnsi="宋体" w:cs="宋体"/>
                <w:bCs/>
                <w:sz w:val="24"/>
              </w:rPr>
              <w:t>能根据正确的桌椅搬运方法运送桌椅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FB3-3-2</w:t>
            </w:r>
          </w:p>
        </w:tc>
        <w:tc>
          <w:tcPr>
            <w:tcW w:w="5059" w:type="dxa"/>
          </w:tcPr>
          <w:p>
            <w:pPr>
              <w:snapToGrid w:val="0"/>
              <w:rPr>
                <w:rFonts w:ascii="宋体" w:cs="宋体"/>
                <w:bCs/>
                <w:sz w:val="24"/>
              </w:rPr>
            </w:pPr>
            <w:r>
              <w:rPr>
                <w:rFonts w:hint="eastAsia" w:ascii="宋体" w:hAnsi="宋体" w:cs="宋体"/>
                <w:bCs/>
                <w:sz w:val="24"/>
              </w:rPr>
              <w:t>能根据宴会要求进行正确的桌椅布置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FB3-4</w:t>
            </w:r>
          </w:p>
        </w:tc>
        <w:tc>
          <w:tcPr>
            <w:tcW w:w="1104" w:type="dxa"/>
          </w:tcPr>
          <w:p>
            <w:pPr>
              <w:snapToGrid w:val="0"/>
              <w:rPr>
                <w:rFonts w:ascii="宋体" w:cs="宋体"/>
                <w:bCs/>
                <w:sz w:val="24"/>
              </w:rPr>
            </w:pPr>
            <w:r>
              <w:rPr>
                <w:rFonts w:hint="eastAsia" w:ascii="宋体" w:hAnsi="宋体" w:cs="宋体"/>
                <w:bCs/>
                <w:sz w:val="24"/>
              </w:rPr>
              <w:t>套椅套、椅结</w:t>
            </w:r>
          </w:p>
        </w:tc>
        <w:tc>
          <w:tcPr>
            <w:tcW w:w="1247" w:type="dxa"/>
          </w:tcPr>
          <w:p>
            <w:pPr>
              <w:snapToGrid w:val="0"/>
              <w:rPr>
                <w:rFonts w:ascii="宋体" w:hAnsi="宋体" w:cs="宋体"/>
                <w:sz w:val="24"/>
              </w:rPr>
            </w:pPr>
            <w:r>
              <w:rPr>
                <w:rFonts w:ascii="宋体" w:hAnsi="宋体" w:cs="宋体"/>
                <w:sz w:val="24"/>
              </w:rPr>
              <w:t>FB3-4-1</w:t>
            </w:r>
          </w:p>
        </w:tc>
        <w:tc>
          <w:tcPr>
            <w:tcW w:w="5059" w:type="dxa"/>
          </w:tcPr>
          <w:p>
            <w:pPr>
              <w:snapToGrid w:val="0"/>
              <w:rPr>
                <w:rFonts w:ascii="宋体" w:cs="宋体"/>
                <w:bCs/>
                <w:sz w:val="24"/>
              </w:rPr>
            </w:pPr>
            <w:r>
              <w:rPr>
                <w:rFonts w:hint="eastAsia" w:ascii="宋体" w:hAnsi="宋体" w:cs="宋体"/>
                <w:bCs/>
                <w:sz w:val="24"/>
              </w:rPr>
              <w:t>能根据客人及宴会的需要选择适当颜色，无破损、污渍的椅套及椅结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FB3-5</w:t>
            </w:r>
          </w:p>
        </w:tc>
        <w:tc>
          <w:tcPr>
            <w:tcW w:w="1104" w:type="dxa"/>
          </w:tcPr>
          <w:p>
            <w:pPr>
              <w:snapToGrid w:val="0"/>
              <w:rPr>
                <w:rFonts w:ascii="宋体" w:cs="宋体"/>
                <w:bCs/>
                <w:sz w:val="24"/>
              </w:rPr>
            </w:pPr>
            <w:r>
              <w:rPr>
                <w:rFonts w:hint="eastAsia" w:ascii="宋体" w:hAnsi="宋体" w:cs="宋体"/>
                <w:bCs/>
                <w:sz w:val="24"/>
              </w:rPr>
              <w:t>布置工作台</w:t>
            </w:r>
          </w:p>
        </w:tc>
        <w:tc>
          <w:tcPr>
            <w:tcW w:w="1247" w:type="dxa"/>
          </w:tcPr>
          <w:p>
            <w:pPr>
              <w:snapToGrid w:val="0"/>
              <w:rPr>
                <w:rFonts w:ascii="宋体" w:hAnsi="宋体" w:cs="宋体"/>
                <w:sz w:val="24"/>
              </w:rPr>
            </w:pPr>
            <w:r>
              <w:rPr>
                <w:rFonts w:ascii="宋体" w:hAnsi="宋体" w:cs="宋体"/>
                <w:sz w:val="24"/>
              </w:rPr>
              <w:t>FB3-5-1</w:t>
            </w:r>
          </w:p>
        </w:tc>
        <w:tc>
          <w:tcPr>
            <w:tcW w:w="5059" w:type="dxa"/>
          </w:tcPr>
          <w:p>
            <w:pPr>
              <w:snapToGrid w:val="0"/>
              <w:rPr>
                <w:rFonts w:ascii="宋体" w:cs="宋体"/>
                <w:bCs/>
                <w:sz w:val="24"/>
              </w:rPr>
            </w:pPr>
            <w:r>
              <w:rPr>
                <w:rFonts w:hint="eastAsia" w:ascii="宋体" w:hAnsi="宋体" w:cs="宋体"/>
                <w:bCs/>
                <w:sz w:val="24"/>
              </w:rPr>
              <w:t>能根据宴会需求正确、合理地布置工作台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FB3-6</w:t>
            </w:r>
          </w:p>
        </w:tc>
        <w:tc>
          <w:tcPr>
            <w:tcW w:w="1104" w:type="dxa"/>
          </w:tcPr>
          <w:p>
            <w:pPr>
              <w:snapToGrid w:val="0"/>
              <w:rPr>
                <w:rFonts w:ascii="宋体" w:cs="宋体"/>
                <w:bCs/>
                <w:sz w:val="24"/>
              </w:rPr>
            </w:pPr>
            <w:r>
              <w:rPr>
                <w:rFonts w:hint="eastAsia" w:ascii="宋体" w:hAnsi="宋体" w:cs="宋体"/>
                <w:bCs/>
                <w:sz w:val="24"/>
              </w:rPr>
              <w:t>酒水服务</w:t>
            </w:r>
          </w:p>
        </w:tc>
        <w:tc>
          <w:tcPr>
            <w:tcW w:w="1247" w:type="dxa"/>
          </w:tcPr>
          <w:p>
            <w:pPr>
              <w:snapToGrid w:val="0"/>
              <w:rPr>
                <w:rFonts w:ascii="宋体" w:hAnsi="宋体" w:cs="宋体"/>
                <w:sz w:val="24"/>
              </w:rPr>
            </w:pPr>
            <w:r>
              <w:rPr>
                <w:rFonts w:ascii="宋体" w:hAnsi="宋体" w:cs="宋体"/>
                <w:sz w:val="24"/>
              </w:rPr>
              <w:t>FB3-6-1</w:t>
            </w:r>
          </w:p>
        </w:tc>
        <w:tc>
          <w:tcPr>
            <w:tcW w:w="5059" w:type="dxa"/>
          </w:tcPr>
          <w:p>
            <w:pPr>
              <w:snapToGrid w:val="0"/>
              <w:rPr>
                <w:rFonts w:ascii="宋体" w:cs="宋体"/>
                <w:bCs/>
                <w:sz w:val="24"/>
              </w:rPr>
            </w:pPr>
            <w:r>
              <w:rPr>
                <w:rFonts w:hint="eastAsia" w:ascii="宋体" w:hAnsi="宋体" w:cs="宋体"/>
                <w:bCs/>
                <w:sz w:val="24"/>
              </w:rPr>
              <w:t>能根据客人需要提供恰当的酒水服务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FB3-7</w:t>
            </w:r>
          </w:p>
        </w:tc>
        <w:tc>
          <w:tcPr>
            <w:tcW w:w="1104" w:type="dxa"/>
            <w:vMerge w:val="restart"/>
          </w:tcPr>
          <w:p>
            <w:pPr>
              <w:snapToGrid w:val="0"/>
              <w:rPr>
                <w:rFonts w:ascii="宋体" w:cs="宋体"/>
                <w:bCs/>
                <w:sz w:val="24"/>
              </w:rPr>
            </w:pPr>
            <w:r>
              <w:rPr>
                <w:rFonts w:hint="eastAsia" w:ascii="宋体" w:hAnsi="宋体" w:cs="宋体"/>
                <w:bCs/>
                <w:sz w:val="24"/>
              </w:rPr>
              <w:t>上菜服务</w:t>
            </w:r>
          </w:p>
        </w:tc>
        <w:tc>
          <w:tcPr>
            <w:tcW w:w="1247" w:type="dxa"/>
          </w:tcPr>
          <w:p>
            <w:pPr>
              <w:snapToGrid w:val="0"/>
              <w:rPr>
                <w:rFonts w:ascii="宋体" w:hAnsi="宋体" w:cs="宋体"/>
                <w:sz w:val="24"/>
              </w:rPr>
            </w:pPr>
            <w:r>
              <w:rPr>
                <w:rFonts w:ascii="宋体" w:hAnsi="宋体" w:cs="宋体"/>
                <w:sz w:val="24"/>
              </w:rPr>
              <w:t>FB3-7-1</w:t>
            </w:r>
          </w:p>
        </w:tc>
        <w:tc>
          <w:tcPr>
            <w:tcW w:w="5059" w:type="dxa"/>
          </w:tcPr>
          <w:p>
            <w:pPr>
              <w:snapToGrid w:val="0"/>
              <w:rPr>
                <w:rFonts w:ascii="宋体" w:cs="宋体"/>
                <w:bCs/>
                <w:sz w:val="24"/>
              </w:rPr>
            </w:pPr>
            <w:r>
              <w:rPr>
                <w:rFonts w:hint="eastAsia" w:ascii="宋体" w:hAnsi="宋体" w:cs="宋体"/>
                <w:bCs/>
                <w:sz w:val="24"/>
              </w:rPr>
              <w:t>能选择恰当的上菜位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FB3-7-2</w:t>
            </w:r>
          </w:p>
        </w:tc>
        <w:tc>
          <w:tcPr>
            <w:tcW w:w="5059" w:type="dxa"/>
          </w:tcPr>
          <w:p>
            <w:pPr>
              <w:snapToGrid w:val="0"/>
              <w:rPr>
                <w:rFonts w:ascii="宋体" w:cs="宋体"/>
                <w:bCs/>
                <w:sz w:val="24"/>
              </w:rPr>
            </w:pPr>
            <w:r>
              <w:rPr>
                <w:rFonts w:hint="eastAsia" w:ascii="宋体" w:hAnsi="宋体" w:cs="宋体"/>
                <w:bCs/>
                <w:sz w:val="24"/>
              </w:rPr>
              <w:t>能根据宴会菜单的顺序上菜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FB3-7-3</w:t>
            </w:r>
          </w:p>
        </w:tc>
        <w:tc>
          <w:tcPr>
            <w:tcW w:w="5059" w:type="dxa"/>
          </w:tcPr>
          <w:p>
            <w:pPr>
              <w:snapToGrid w:val="0"/>
              <w:rPr>
                <w:rFonts w:ascii="宋体" w:cs="宋体"/>
                <w:bCs/>
                <w:sz w:val="24"/>
              </w:rPr>
            </w:pPr>
            <w:r>
              <w:rPr>
                <w:rFonts w:hint="eastAsia" w:ascii="宋体" w:hAnsi="宋体" w:cs="宋体"/>
                <w:bCs/>
                <w:sz w:val="24"/>
              </w:rPr>
              <w:t>能根据菜品情况合理更换小盘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FB3-8</w:t>
            </w:r>
          </w:p>
        </w:tc>
        <w:tc>
          <w:tcPr>
            <w:tcW w:w="1104" w:type="dxa"/>
          </w:tcPr>
          <w:p>
            <w:pPr>
              <w:snapToGrid w:val="0"/>
              <w:rPr>
                <w:rFonts w:ascii="宋体" w:cs="宋体"/>
                <w:bCs/>
                <w:sz w:val="24"/>
              </w:rPr>
            </w:pPr>
            <w:r>
              <w:rPr>
                <w:rFonts w:hint="eastAsia" w:ascii="宋体" w:hAnsi="宋体" w:cs="宋体"/>
                <w:bCs/>
                <w:sz w:val="24"/>
              </w:rPr>
              <w:t>撤换骨碟、烟盅</w:t>
            </w:r>
          </w:p>
        </w:tc>
        <w:tc>
          <w:tcPr>
            <w:tcW w:w="1247" w:type="dxa"/>
          </w:tcPr>
          <w:p>
            <w:pPr>
              <w:snapToGrid w:val="0"/>
              <w:rPr>
                <w:rFonts w:ascii="宋体" w:hAnsi="宋体" w:cs="宋体"/>
                <w:sz w:val="24"/>
              </w:rPr>
            </w:pPr>
            <w:r>
              <w:rPr>
                <w:rFonts w:ascii="宋体" w:hAnsi="宋体" w:cs="宋体"/>
                <w:sz w:val="24"/>
              </w:rPr>
              <w:t>FB3-8-1</w:t>
            </w:r>
          </w:p>
        </w:tc>
        <w:tc>
          <w:tcPr>
            <w:tcW w:w="5059" w:type="dxa"/>
          </w:tcPr>
          <w:p>
            <w:pPr>
              <w:snapToGrid w:val="0"/>
              <w:rPr>
                <w:rFonts w:ascii="宋体" w:cs="宋体"/>
                <w:bCs/>
                <w:sz w:val="24"/>
              </w:rPr>
            </w:pPr>
            <w:r>
              <w:rPr>
                <w:rFonts w:hint="eastAsia" w:ascii="宋体" w:hAnsi="宋体" w:cs="宋体"/>
                <w:bCs/>
                <w:sz w:val="24"/>
              </w:rPr>
              <w:t>能根据服务标准及客人需要更换骨碟、烟盅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FB3-9</w:t>
            </w:r>
          </w:p>
        </w:tc>
        <w:tc>
          <w:tcPr>
            <w:tcW w:w="1104" w:type="dxa"/>
            <w:vMerge w:val="restart"/>
          </w:tcPr>
          <w:p>
            <w:pPr>
              <w:snapToGrid w:val="0"/>
              <w:rPr>
                <w:rFonts w:ascii="宋体" w:cs="宋体"/>
                <w:bCs/>
                <w:sz w:val="24"/>
              </w:rPr>
            </w:pPr>
            <w:r>
              <w:rPr>
                <w:rFonts w:hint="eastAsia" w:ascii="宋体" w:hAnsi="宋体" w:cs="宋体"/>
                <w:bCs/>
                <w:sz w:val="24"/>
              </w:rPr>
              <w:t>收餐、</w:t>
            </w:r>
          </w:p>
          <w:p>
            <w:pPr>
              <w:snapToGrid w:val="0"/>
              <w:rPr>
                <w:rFonts w:ascii="宋体" w:cs="宋体"/>
                <w:bCs/>
                <w:sz w:val="24"/>
              </w:rPr>
            </w:pPr>
            <w:r>
              <w:rPr>
                <w:rFonts w:hint="eastAsia" w:ascii="宋体" w:hAnsi="宋体" w:cs="宋体"/>
                <w:bCs/>
                <w:sz w:val="24"/>
              </w:rPr>
              <w:t>清理台面及工作台</w:t>
            </w:r>
          </w:p>
        </w:tc>
        <w:tc>
          <w:tcPr>
            <w:tcW w:w="1247" w:type="dxa"/>
          </w:tcPr>
          <w:p>
            <w:pPr>
              <w:snapToGrid w:val="0"/>
              <w:rPr>
                <w:rFonts w:ascii="宋体" w:hAnsi="宋体" w:cs="宋体"/>
                <w:sz w:val="24"/>
              </w:rPr>
            </w:pPr>
            <w:r>
              <w:rPr>
                <w:rFonts w:ascii="宋体" w:hAnsi="宋体" w:cs="宋体"/>
                <w:sz w:val="24"/>
              </w:rPr>
              <w:t>FB3-9-1</w:t>
            </w:r>
          </w:p>
        </w:tc>
        <w:tc>
          <w:tcPr>
            <w:tcW w:w="5059" w:type="dxa"/>
          </w:tcPr>
          <w:p>
            <w:pPr>
              <w:snapToGrid w:val="0"/>
              <w:rPr>
                <w:rFonts w:ascii="宋体" w:cs="宋体"/>
                <w:bCs/>
                <w:sz w:val="24"/>
              </w:rPr>
            </w:pPr>
            <w:r>
              <w:rPr>
                <w:rFonts w:hint="eastAsia" w:ascii="宋体" w:hAnsi="宋体" w:cs="宋体"/>
                <w:bCs/>
                <w:sz w:val="24"/>
              </w:rPr>
              <w:t>能根据酒店服务标准进行正确收餐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FB3-9-2</w:t>
            </w:r>
          </w:p>
        </w:tc>
        <w:tc>
          <w:tcPr>
            <w:tcW w:w="5059" w:type="dxa"/>
          </w:tcPr>
          <w:p>
            <w:pPr>
              <w:snapToGrid w:val="0"/>
              <w:rPr>
                <w:rFonts w:ascii="宋体" w:cs="宋体"/>
                <w:bCs/>
                <w:sz w:val="24"/>
              </w:rPr>
            </w:pPr>
            <w:r>
              <w:rPr>
                <w:rFonts w:hint="eastAsia" w:ascii="宋体" w:hAnsi="宋体" w:cs="宋体"/>
                <w:bCs/>
                <w:sz w:val="24"/>
              </w:rPr>
              <w:t>能根据卫生标准进行台面及工作台清理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FB3-9-3</w:t>
            </w:r>
          </w:p>
        </w:tc>
        <w:tc>
          <w:tcPr>
            <w:tcW w:w="5059" w:type="dxa"/>
          </w:tcPr>
          <w:p>
            <w:pPr>
              <w:snapToGrid w:val="0"/>
              <w:rPr>
                <w:rFonts w:ascii="宋体" w:cs="宋体"/>
                <w:bCs/>
                <w:sz w:val="24"/>
              </w:rPr>
            </w:pPr>
            <w:r>
              <w:rPr>
                <w:rFonts w:hint="eastAsia" w:ascii="宋体" w:hAnsi="宋体" w:cs="宋体"/>
                <w:bCs/>
                <w:sz w:val="24"/>
              </w:rPr>
              <w:t>能把所有桌椅归还原位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FB4</w:t>
            </w:r>
          </w:p>
        </w:tc>
        <w:tc>
          <w:tcPr>
            <w:tcW w:w="476" w:type="dxa"/>
            <w:vMerge w:val="restart"/>
          </w:tcPr>
          <w:p>
            <w:pPr>
              <w:snapToGrid w:val="0"/>
              <w:rPr>
                <w:rFonts w:ascii="宋体" w:cs="宋体"/>
                <w:bCs/>
                <w:sz w:val="24"/>
              </w:rPr>
            </w:pPr>
            <w:r>
              <w:rPr>
                <w:rFonts w:hint="eastAsia" w:ascii="宋体" w:hAnsi="宋体" w:cs="宋体"/>
                <w:bCs/>
                <w:sz w:val="24"/>
              </w:rPr>
              <w:t>会议</w:t>
            </w:r>
          </w:p>
          <w:p>
            <w:pPr>
              <w:snapToGrid w:val="0"/>
              <w:rPr>
                <w:rFonts w:ascii="宋体" w:cs="宋体"/>
                <w:sz w:val="24"/>
              </w:rPr>
            </w:pPr>
            <w:r>
              <w:rPr>
                <w:rFonts w:hint="eastAsia" w:ascii="宋体" w:hAnsi="宋体" w:cs="宋体"/>
                <w:bCs/>
                <w:sz w:val="24"/>
              </w:rPr>
              <w:t>服务</w:t>
            </w:r>
          </w:p>
        </w:tc>
        <w:tc>
          <w:tcPr>
            <w:tcW w:w="1147" w:type="dxa"/>
            <w:vMerge w:val="restart"/>
          </w:tcPr>
          <w:p>
            <w:pPr>
              <w:snapToGrid w:val="0"/>
              <w:rPr>
                <w:rFonts w:ascii="宋体" w:hAnsi="宋体" w:cs="宋体"/>
                <w:sz w:val="24"/>
              </w:rPr>
            </w:pPr>
            <w:r>
              <w:rPr>
                <w:rFonts w:ascii="宋体" w:hAnsi="宋体" w:cs="宋体"/>
                <w:sz w:val="24"/>
              </w:rPr>
              <w:t>FB4-1</w:t>
            </w:r>
          </w:p>
        </w:tc>
        <w:tc>
          <w:tcPr>
            <w:tcW w:w="1104" w:type="dxa"/>
            <w:vMerge w:val="restart"/>
          </w:tcPr>
          <w:p>
            <w:pPr>
              <w:snapToGrid w:val="0"/>
              <w:rPr>
                <w:rFonts w:ascii="宋体" w:cs="宋体"/>
                <w:bCs/>
                <w:sz w:val="24"/>
              </w:rPr>
            </w:pPr>
            <w:r>
              <w:rPr>
                <w:rFonts w:hint="eastAsia" w:ascii="宋体" w:hAnsi="宋体" w:cs="宋体"/>
                <w:bCs/>
                <w:sz w:val="24"/>
              </w:rPr>
              <w:t>会场布置</w:t>
            </w:r>
          </w:p>
        </w:tc>
        <w:tc>
          <w:tcPr>
            <w:tcW w:w="1247" w:type="dxa"/>
          </w:tcPr>
          <w:p>
            <w:pPr>
              <w:snapToGrid w:val="0"/>
              <w:rPr>
                <w:rFonts w:ascii="宋体" w:hAnsi="宋体" w:cs="宋体"/>
                <w:sz w:val="24"/>
              </w:rPr>
            </w:pPr>
            <w:r>
              <w:rPr>
                <w:rFonts w:ascii="宋体" w:hAnsi="宋体" w:cs="宋体"/>
                <w:sz w:val="24"/>
              </w:rPr>
              <w:t>FB4-1-1</w:t>
            </w:r>
          </w:p>
        </w:tc>
        <w:tc>
          <w:tcPr>
            <w:tcW w:w="5059" w:type="dxa"/>
          </w:tcPr>
          <w:p>
            <w:pPr>
              <w:snapToGrid w:val="0"/>
              <w:rPr>
                <w:rFonts w:ascii="宋体" w:cs="宋体"/>
                <w:bCs/>
                <w:sz w:val="24"/>
              </w:rPr>
            </w:pPr>
            <w:r>
              <w:rPr>
                <w:rFonts w:hint="eastAsia" w:ascii="宋体" w:hAnsi="宋体" w:cs="宋体"/>
                <w:bCs/>
                <w:sz w:val="24"/>
              </w:rPr>
              <w:t>能根据客人要求、安全生产及酒店标准运送桌椅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FB4-1-2</w:t>
            </w:r>
          </w:p>
        </w:tc>
        <w:tc>
          <w:tcPr>
            <w:tcW w:w="5059" w:type="dxa"/>
          </w:tcPr>
          <w:p>
            <w:pPr>
              <w:snapToGrid w:val="0"/>
              <w:rPr>
                <w:rFonts w:ascii="宋体" w:cs="宋体"/>
                <w:bCs/>
                <w:sz w:val="24"/>
              </w:rPr>
            </w:pPr>
            <w:r>
              <w:rPr>
                <w:rFonts w:hint="eastAsia" w:ascii="宋体" w:hAnsi="宋体" w:cs="宋体"/>
                <w:bCs/>
                <w:sz w:val="24"/>
              </w:rPr>
              <w:t>能根据客人对会场的需要进行恰当的会议台型布置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FB4-1-3</w:t>
            </w:r>
          </w:p>
        </w:tc>
        <w:tc>
          <w:tcPr>
            <w:tcW w:w="5059" w:type="dxa"/>
          </w:tcPr>
          <w:p>
            <w:pPr>
              <w:snapToGrid w:val="0"/>
              <w:rPr>
                <w:rFonts w:ascii="宋体" w:cs="宋体"/>
                <w:bCs/>
                <w:sz w:val="24"/>
              </w:rPr>
            </w:pPr>
            <w:r>
              <w:rPr>
                <w:rFonts w:hint="eastAsia" w:ascii="宋体" w:hAnsi="宋体" w:cs="宋体"/>
                <w:bCs/>
                <w:sz w:val="24"/>
              </w:rPr>
              <w:t>能根据客人及酒店标准对会议台面布置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FB4-1-4</w:t>
            </w:r>
          </w:p>
        </w:tc>
        <w:tc>
          <w:tcPr>
            <w:tcW w:w="5059" w:type="dxa"/>
          </w:tcPr>
          <w:p>
            <w:pPr>
              <w:snapToGrid w:val="0"/>
              <w:rPr>
                <w:rFonts w:ascii="宋体" w:cs="宋体"/>
                <w:bCs/>
                <w:sz w:val="24"/>
              </w:rPr>
            </w:pPr>
            <w:r>
              <w:rPr>
                <w:rFonts w:hint="eastAsia" w:ascii="宋体" w:hAnsi="宋体" w:cs="宋体"/>
                <w:bCs/>
                <w:sz w:val="24"/>
              </w:rPr>
              <w:t>能根据客人需求对会议演讲台、白板纸、白板进行布置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FB4-1-5</w:t>
            </w:r>
          </w:p>
        </w:tc>
        <w:tc>
          <w:tcPr>
            <w:tcW w:w="5059" w:type="dxa"/>
          </w:tcPr>
          <w:p>
            <w:pPr>
              <w:snapToGrid w:val="0"/>
              <w:rPr>
                <w:rFonts w:ascii="宋体" w:cs="宋体"/>
                <w:bCs/>
                <w:sz w:val="24"/>
              </w:rPr>
            </w:pPr>
            <w:r>
              <w:rPr>
                <w:rFonts w:hint="eastAsia" w:ascii="宋体" w:hAnsi="宋体" w:cs="宋体"/>
                <w:bCs/>
                <w:sz w:val="24"/>
              </w:rPr>
              <w:t>能根据客人需求对话筒、投影仪等会议设施进行布置、调试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FB4-1-6</w:t>
            </w:r>
          </w:p>
        </w:tc>
        <w:tc>
          <w:tcPr>
            <w:tcW w:w="5059" w:type="dxa"/>
          </w:tcPr>
          <w:p>
            <w:pPr>
              <w:snapToGrid w:val="0"/>
              <w:rPr>
                <w:rFonts w:ascii="宋体" w:cs="宋体"/>
                <w:bCs/>
                <w:sz w:val="24"/>
              </w:rPr>
            </w:pPr>
            <w:r>
              <w:rPr>
                <w:rFonts w:hint="eastAsia" w:ascii="宋体" w:hAnsi="宋体" w:cs="宋体"/>
                <w:bCs/>
                <w:sz w:val="24"/>
              </w:rPr>
              <w:t>能根据客人需要及审美需求对会场植物、鲜花进行布置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FB4-1-7</w:t>
            </w:r>
          </w:p>
        </w:tc>
        <w:tc>
          <w:tcPr>
            <w:tcW w:w="5059" w:type="dxa"/>
          </w:tcPr>
          <w:p>
            <w:pPr>
              <w:snapToGrid w:val="0"/>
              <w:rPr>
                <w:rFonts w:ascii="宋体" w:cs="宋体"/>
                <w:bCs/>
                <w:sz w:val="24"/>
              </w:rPr>
            </w:pPr>
            <w:r>
              <w:rPr>
                <w:rFonts w:hint="eastAsia" w:ascii="宋体" w:hAnsi="宋体" w:cs="宋体"/>
                <w:bCs/>
                <w:sz w:val="24"/>
              </w:rPr>
              <w:t>能根据天气情况及客人需求对会场灯光、空调进行检查和调节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FB4-2</w:t>
            </w:r>
          </w:p>
        </w:tc>
        <w:tc>
          <w:tcPr>
            <w:tcW w:w="1104" w:type="dxa"/>
          </w:tcPr>
          <w:p>
            <w:pPr>
              <w:snapToGrid w:val="0"/>
              <w:rPr>
                <w:rFonts w:ascii="宋体" w:cs="宋体"/>
                <w:bCs/>
                <w:sz w:val="24"/>
              </w:rPr>
            </w:pPr>
            <w:r>
              <w:rPr>
                <w:rFonts w:hint="eastAsia" w:ascii="宋体" w:hAnsi="宋体" w:cs="宋体"/>
                <w:bCs/>
                <w:sz w:val="24"/>
              </w:rPr>
              <w:t>会中服务</w:t>
            </w:r>
          </w:p>
        </w:tc>
        <w:tc>
          <w:tcPr>
            <w:tcW w:w="1247" w:type="dxa"/>
          </w:tcPr>
          <w:p>
            <w:pPr>
              <w:snapToGrid w:val="0"/>
              <w:rPr>
                <w:rFonts w:ascii="宋体" w:hAnsi="宋体" w:cs="宋体"/>
                <w:sz w:val="24"/>
              </w:rPr>
            </w:pPr>
            <w:r>
              <w:rPr>
                <w:rFonts w:ascii="宋体" w:hAnsi="宋体" w:cs="宋体"/>
                <w:sz w:val="24"/>
              </w:rPr>
              <w:t>FB4-2-1</w:t>
            </w:r>
          </w:p>
        </w:tc>
        <w:tc>
          <w:tcPr>
            <w:tcW w:w="5059" w:type="dxa"/>
          </w:tcPr>
          <w:p>
            <w:pPr>
              <w:snapToGrid w:val="0"/>
              <w:rPr>
                <w:rFonts w:ascii="宋体" w:cs="宋体"/>
                <w:bCs/>
                <w:sz w:val="24"/>
              </w:rPr>
            </w:pPr>
            <w:r>
              <w:rPr>
                <w:rFonts w:hint="eastAsia" w:ascii="宋体" w:hAnsi="宋体" w:cs="宋体"/>
                <w:bCs/>
                <w:sz w:val="24"/>
              </w:rPr>
              <w:t>能根据客人在会议中的需求为客人提供相应的服务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tcPr>
          <w:p>
            <w:pPr>
              <w:snapToGrid w:val="0"/>
              <w:rPr>
                <w:rFonts w:ascii="宋体" w:hAnsi="宋体" w:cs="宋体"/>
                <w:sz w:val="24"/>
              </w:rPr>
            </w:pPr>
            <w:r>
              <w:rPr>
                <w:rFonts w:ascii="宋体" w:hAnsi="宋体" w:cs="宋体"/>
                <w:sz w:val="24"/>
              </w:rPr>
              <w:t>FB4-3</w:t>
            </w:r>
          </w:p>
        </w:tc>
        <w:tc>
          <w:tcPr>
            <w:tcW w:w="1104" w:type="dxa"/>
          </w:tcPr>
          <w:p>
            <w:pPr>
              <w:snapToGrid w:val="0"/>
              <w:rPr>
                <w:rFonts w:ascii="宋体" w:cs="宋体"/>
                <w:bCs/>
                <w:sz w:val="24"/>
              </w:rPr>
            </w:pPr>
            <w:r>
              <w:rPr>
                <w:rFonts w:hint="eastAsia" w:ascii="宋体" w:hAnsi="宋体" w:cs="宋体"/>
                <w:bCs/>
                <w:sz w:val="24"/>
              </w:rPr>
              <w:t>清理会场</w:t>
            </w:r>
          </w:p>
        </w:tc>
        <w:tc>
          <w:tcPr>
            <w:tcW w:w="1247" w:type="dxa"/>
          </w:tcPr>
          <w:p>
            <w:pPr>
              <w:snapToGrid w:val="0"/>
              <w:rPr>
                <w:rFonts w:ascii="宋体" w:hAnsi="宋体" w:cs="宋体"/>
                <w:sz w:val="24"/>
              </w:rPr>
            </w:pPr>
            <w:r>
              <w:rPr>
                <w:rFonts w:ascii="宋体" w:hAnsi="宋体" w:cs="宋体"/>
                <w:sz w:val="24"/>
              </w:rPr>
              <w:t>FB4-3-1</w:t>
            </w:r>
          </w:p>
        </w:tc>
        <w:tc>
          <w:tcPr>
            <w:tcW w:w="5059" w:type="dxa"/>
          </w:tcPr>
          <w:p>
            <w:pPr>
              <w:snapToGrid w:val="0"/>
              <w:rPr>
                <w:rFonts w:ascii="宋体" w:cs="宋体"/>
                <w:bCs/>
                <w:sz w:val="24"/>
              </w:rPr>
            </w:pPr>
            <w:r>
              <w:rPr>
                <w:rFonts w:hint="eastAsia" w:ascii="宋体" w:hAnsi="宋体" w:cs="宋体"/>
                <w:bCs/>
                <w:sz w:val="24"/>
              </w:rPr>
              <w:t>会议结束后能及时清洁整理会场，达到酒店的标准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FB5</w:t>
            </w:r>
          </w:p>
        </w:tc>
        <w:tc>
          <w:tcPr>
            <w:tcW w:w="476" w:type="dxa"/>
            <w:vMerge w:val="restart"/>
          </w:tcPr>
          <w:p>
            <w:pPr>
              <w:snapToGrid w:val="0"/>
              <w:rPr>
                <w:rFonts w:ascii="宋体" w:cs="宋体"/>
                <w:bCs/>
                <w:sz w:val="24"/>
              </w:rPr>
            </w:pPr>
            <w:r>
              <w:rPr>
                <w:rFonts w:hint="eastAsia" w:ascii="宋体" w:hAnsi="宋体" w:cs="宋体"/>
                <w:bCs/>
                <w:sz w:val="24"/>
              </w:rPr>
              <w:t>酒吧</w:t>
            </w:r>
          </w:p>
          <w:p>
            <w:pPr>
              <w:snapToGrid w:val="0"/>
              <w:rPr>
                <w:rFonts w:ascii="宋体" w:cs="宋体"/>
                <w:sz w:val="24"/>
              </w:rPr>
            </w:pPr>
            <w:r>
              <w:rPr>
                <w:rFonts w:hint="eastAsia" w:ascii="宋体" w:hAnsi="宋体" w:cs="宋体"/>
                <w:bCs/>
                <w:sz w:val="24"/>
              </w:rPr>
              <w:t>服务</w:t>
            </w:r>
          </w:p>
        </w:tc>
        <w:tc>
          <w:tcPr>
            <w:tcW w:w="1147" w:type="dxa"/>
            <w:vMerge w:val="restart"/>
          </w:tcPr>
          <w:p>
            <w:pPr>
              <w:snapToGrid w:val="0"/>
              <w:rPr>
                <w:rFonts w:ascii="宋体" w:hAnsi="宋体" w:cs="宋体"/>
                <w:sz w:val="24"/>
              </w:rPr>
            </w:pPr>
            <w:r>
              <w:rPr>
                <w:rFonts w:ascii="宋体" w:hAnsi="宋体" w:cs="宋体"/>
                <w:sz w:val="24"/>
              </w:rPr>
              <w:t xml:space="preserve"> FB5-1 </w:t>
            </w:r>
          </w:p>
        </w:tc>
        <w:tc>
          <w:tcPr>
            <w:tcW w:w="1104" w:type="dxa"/>
            <w:vMerge w:val="restart"/>
          </w:tcPr>
          <w:p>
            <w:pPr>
              <w:snapToGrid w:val="0"/>
              <w:rPr>
                <w:rFonts w:ascii="宋体" w:cs="宋体"/>
                <w:bCs/>
                <w:sz w:val="24"/>
              </w:rPr>
            </w:pPr>
            <w:r>
              <w:rPr>
                <w:rFonts w:hint="eastAsia" w:ascii="宋体" w:hAnsi="宋体" w:cs="宋体"/>
                <w:bCs/>
                <w:sz w:val="24"/>
              </w:rPr>
              <w:t>前期准备</w:t>
            </w:r>
          </w:p>
        </w:tc>
        <w:tc>
          <w:tcPr>
            <w:tcW w:w="1247" w:type="dxa"/>
          </w:tcPr>
          <w:p>
            <w:pPr>
              <w:snapToGrid w:val="0"/>
              <w:rPr>
                <w:rFonts w:ascii="宋体" w:hAnsi="宋体" w:cs="宋体"/>
                <w:sz w:val="24"/>
              </w:rPr>
            </w:pPr>
            <w:r>
              <w:rPr>
                <w:rFonts w:ascii="宋体" w:hAnsi="宋体" w:cs="宋体"/>
                <w:sz w:val="24"/>
              </w:rPr>
              <w:t>FB5-1-1</w:t>
            </w:r>
          </w:p>
        </w:tc>
        <w:tc>
          <w:tcPr>
            <w:tcW w:w="5059" w:type="dxa"/>
          </w:tcPr>
          <w:p>
            <w:pPr>
              <w:snapToGrid w:val="0"/>
              <w:rPr>
                <w:rFonts w:ascii="宋体" w:cs="宋体"/>
                <w:bCs/>
                <w:sz w:val="24"/>
              </w:rPr>
            </w:pPr>
            <w:r>
              <w:rPr>
                <w:rFonts w:hint="eastAsia" w:ascii="宋体" w:hAnsi="宋体" w:cs="宋体"/>
                <w:bCs/>
                <w:sz w:val="24"/>
              </w:rPr>
              <w:t>能根据酒吧所制定的备货量，准备好相应的品种及数量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FB5-1-2</w:t>
            </w:r>
          </w:p>
        </w:tc>
        <w:tc>
          <w:tcPr>
            <w:tcW w:w="5059" w:type="dxa"/>
          </w:tcPr>
          <w:p>
            <w:pPr>
              <w:snapToGrid w:val="0"/>
              <w:rPr>
                <w:rFonts w:ascii="宋体" w:cs="宋体"/>
                <w:bCs/>
                <w:sz w:val="24"/>
              </w:rPr>
            </w:pPr>
            <w:r>
              <w:rPr>
                <w:rFonts w:hint="eastAsia" w:ascii="宋体" w:hAnsi="宋体" w:cs="宋体"/>
                <w:bCs/>
                <w:sz w:val="24"/>
              </w:rPr>
              <w:t>能根据先进先出的原则，对不同的酒水、饮料进行正确摆放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FB5-1-3</w:t>
            </w:r>
          </w:p>
        </w:tc>
        <w:tc>
          <w:tcPr>
            <w:tcW w:w="5059" w:type="dxa"/>
          </w:tcPr>
          <w:p>
            <w:pPr>
              <w:snapToGrid w:val="0"/>
              <w:rPr>
                <w:rFonts w:ascii="宋体" w:cs="宋体"/>
                <w:bCs/>
                <w:sz w:val="24"/>
              </w:rPr>
            </w:pPr>
            <w:r>
              <w:rPr>
                <w:rFonts w:hint="eastAsia" w:ascii="宋体" w:hAnsi="宋体" w:cs="宋体"/>
                <w:bCs/>
                <w:sz w:val="24"/>
              </w:rPr>
              <w:t>能检查所有杯具的清洁状况，并清洁好操作间，准备所需酒水、饮料的配料（如：柠檬片、冰片、吸管、搅棒）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 xml:space="preserve"> FB5-2</w:t>
            </w:r>
          </w:p>
          <w:p>
            <w:pPr>
              <w:snapToGrid w:val="0"/>
              <w:rPr>
                <w:rFonts w:ascii="宋体" w:hAnsi="宋体" w:cs="宋体"/>
                <w:sz w:val="24"/>
              </w:rPr>
            </w:pPr>
          </w:p>
        </w:tc>
        <w:tc>
          <w:tcPr>
            <w:tcW w:w="1104" w:type="dxa"/>
            <w:vMerge w:val="restart"/>
          </w:tcPr>
          <w:p>
            <w:pPr>
              <w:snapToGrid w:val="0"/>
              <w:rPr>
                <w:rFonts w:ascii="宋体" w:cs="宋体"/>
                <w:bCs/>
                <w:sz w:val="24"/>
              </w:rPr>
            </w:pPr>
            <w:r>
              <w:rPr>
                <w:rFonts w:hint="eastAsia" w:ascii="宋体" w:hAnsi="宋体" w:cs="宋体"/>
                <w:bCs/>
                <w:sz w:val="24"/>
              </w:rPr>
              <w:t>酒水服务</w:t>
            </w:r>
          </w:p>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FB5-2-1</w:t>
            </w:r>
          </w:p>
        </w:tc>
        <w:tc>
          <w:tcPr>
            <w:tcW w:w="5059" w:type="dxa"/>
          </w:tcPr>
          <w:p>
            <w:pPr>
              <w:snapToGrid w:val="0"/>
              <w:rPr>
                <w:rFonts w:ascii="宋体" w:cs="宋体"/>
                <w:bCs/>
                <w:sz w:val="24"/>
              </w:rPr>
            </w:pPr>
            <w:r>
              <w:rPr>
                <w:rFonts w:hint="eastAsia" w:ascii="宋体" w:hAnsi="宋体" w:cs="宋体"/>
                <w:bCs/>
                <w:sz w:val="24"/>
              </w:rPr>
              <w:t>能根据客人所点的酒水、饮料做相应的摆台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FB5-2-2</w:t>
            </w:r>
          </w:p>
        </w:tc>
        <w:tc>
          <w:tcPr>
            <w:tcW w:w="5059" w:type="dxa"/>
          </w:tcPr>
          <w:p>
            <w:pPr>
              <w:snapToGrid w:val="0"/>
              <w:rPr>
                <w:rFonts w:ascii="宋体" w:cs="宋体"/>
                <w:bCs/>
                <w:sz w:val="24"/>
              </w:rPr>
            </w:pPr>
            <w:r>
              <w:rPr>
                <w:rFonts w:hint="eastAsia" w:ascii="宋体" w:hAnsi="宋体" w:cs="宋体"/>
                <w:bCs/>
                <w:sz w:val="24"/>
              </w:rPr>
              <w:t>能站在客人右手边为客人确认酒水并试酒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FB5-2-3</w:t>
            </w:r>
          </w:p>
        </w:tc>
        <w:tc>
          <w:tcPr>
            <w:tcW w:w="5059" w:type="dxa"/>
          </w:tcPr>
          <w:p>
            <w:pPr>
              <w:snapToGrid w:val="0"/>
              <w:rPr>
                <w:rFonts w:ascii="宋体" w:cs="宋体"/>
                <w:bCs/>
                <w:sz w:val="24"/>
              </w:rPr>
            </w:pPr>
            <w:r>
              <w:rPr>
                <w:rFonts w:hint="eastAsia" w:ascii="宋体" w:hAnsi="宋体" w:cs="宋体"/>
                <w:bCs/>
                <w:sz w:val="24"/>
              </w:rPr>
              <w:t>能随时关注客人是否需要添加酒水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 xml:space="preserve"> FB5-3</w:t>
            </w:r>
          </w:p>
        </w:tc>
        <w:tc>
          <w:tcPr>
            <w:tcW w:w="1104" w:type="dxa"/>
            <w:vMerge w:val="restart"/>
          </w:tcPr>
          <w:p>
            <w:pPr>
              <w:snapToGrid w:val="0"/>
              <w:rPr>
                <w:rFonts w:ascii="宋体" w:cs="宋体"/>
                <w:bCs/>
                <w:sz w:val="24"/>
              </w:rPr>
            </w:pPr>
            <w:r>
              <w:rPr>
                <w:rFonts w:hint="eastAsia" w:ascii="宋体" w:hAnsi="宋体" w:cs="宋体"/>
                <w:bCs/>
                <w:sz w:val="24"/>
              </w:rPr>
              <w:t>鸡尾酒服务</w:t>
            </w:r>
          </w:p>
        </w:tc>
        <w:tc>
          <w:tcPr>
            <w:tcW w:w="1247" w:type="dxa"/>
          </w:tcPr>
          <w:p>
            <w:pPr>
              <w:snapToGrid w:val="0"/>
              <w:rPr>
                <w:rFonts w:ascii="宋体" w:hAnsi="宋体" w:cs="宋体"/>
                <w:sz w:val="24"/>
              </w:rPr>
            </w:pPr>
            <w:r>
              <w:rPr>
                <w:rFonts w:ascii="宋体" w:hAnsi="宋体" w:cs="宋体"/>
                <w:sz w:val="24"/>
              </w:rPr>
              <w:t>FB5-3-1</w:t>
            </w:r>
          </w:p>
        </w:tc>
        <w:tc>
          <w:tcPr>
            <w:tcW w:w="5059" w:type="dxa"/>
          </w:tcPr>
          <w:p>
            <w:pPr>
              <w:snapToGrid w:val="0"/>
              <w:rPr>
                <w:rFonts w:ascii="宋体" w:cs="宋体"/>
                <w:bCs/>
                <w:sz w:val="24"/>
              </w:rPr>
            </w:pPr>
            <w:r>
              <w:rPr>
                <w:rFonts w:hint="eastAsia" w:ascii="宋体" w:hAnsi="宋体" w:cs="宋体"/>
                <w:kern w:val="0"/>
                <w:sz w:val="24"/>
              </w:rPr>
              <w:t>能识别鸡尾酒酒具和酒吧用具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bCs/>
                <w:sz w:val="24"/>
              </w:rPr>
            </w:pPr>
          </w:p>
        </w:tc>
        <w:tc>
          <w:tcPr>
            <w:tcW w:w="1247" w:type="dxa"/>
          </w:tcPr>
          <w:p>
            <w:pPr>
              <w:snapToGrid w:val="0"/>
              <w:rPr>
                <w:rFonts w:ascii="宋体" w:hAnsi="宋体" w:cs="宋体"/>
                <w:sz w:val="24"/>
              </w:rPr>
            </w:pPr>
            <w:r>
              <w:rPr>
                <w:rFonts w:ascii="宋体" w:hAnsi="宋体" w:cs="宋体"/>
                <w:sz w:val="24"/>
              </w:rPr>
              <w:t>FB5-3-2</w:t>
            </w:r>
          </w:p>
        </w:tc>
        <w:tc>
          <w:tcPr>
            <w:tcW w:w="5059" w:type="dxa"/>
          </w:tcPr>
          <w:p>
            <w:pPr>
              <w:snapToGrid w:val="0"/>
              <w:rPr>
                <w:rFonts w:ascii="宋体" w:cs="宋体"/>
                <w:bCs/>
                <w:sz w:val="24"/>
              </w:rPr>
            </w:pPr>
            <w:r>
              <w:rPr>
                <w:rFonts w:hint="eastAsia" w:ascii="宋体" w:hAnsi="宋体" w:cs="宋体"/>
                <w:kern w:val="0"/>
                <w:sz w:val="24"/>
              </w:rPr>
              <w:t>能掌握各类鸡尾酒的调制方法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restart"/>
          </w:tcPr>
          <w:p>
            <w:pPr>
              <w:snapToGrid w:val="0"/>
              <w:rPr>
                <w:rFonts w:ascii="宋体" w:hAnsi="宋体" w:cs="宋体"/>
                <w:sz w:val="24"/>
              </w:rPr>
            </w:pPr>
            <w:r>
              <w:rPr>
                <w:rFonts w:ascii="宋体" w:hAnsi="宋体" w:cs="宋体"/>
                <w:sz w:val="24"/>
              </w:rPr>
              <w:t>FB6</w:t>
            </w:r>
          </w:p>
        </w:tc>
        <w:tc>
          <w:tcPr>
            <w:tcW w:w="476" w:type="dxa"/>
            <w:vMerge w:val="restart"/>
          </w:tcPr>
          <w:p>
            <w:pPr>
              <w:snapToGrid w:val="0"/>
              <w:rPr>
                <w:rFonts w:ascii="宋体" w:cs="宋体"/>
                <w:sz w:val="24"/>
              </w:rPr>
            </w:pPr>
            <w:r>
              <w:rPr>
                <w:rFonts w:hint="eastAsia" w:ascii="宋体" w:hAnsi="宋体" w:cs="宋体"/>
                <w:sz w:val="24"/>
              </w:rPr>
              <w:t>餐厅基层管理</w:t>
            </w:r>
          </w:p>
        </w:tc>
        <w:tc>
          <w:tcPr>
            <w:tcW w:w="1147" w:type="dxa"/>
            <w:vMerge w:val="restart"/>
          </w:tcPr>
          <w:p>
            <w:pPr>
              <w:snapToGrid w:val="0"/>
              <w:rPr>
                <w:rFonts w:ascii="宋体" w:hAnsi="宋体" w:cs="宋体"/>
                <w:sz w:val="24"/>
              </w:rPr>
            </w:pPr>
            <w:r>
              <w:rPr>
                <w:rFonts w:ascii="宋体" w:hAnsi="宋体" w:cs="宋体"/>
                <w:sz w:val="24"/>
              </w:rPr>
              <w:t>FB6-1</w:t>
            </w:r>
          </w:p>
        </w:tc>
        <w:tc>
          <w:tcPr>
            <w:tcW w:w="1104" w:type="dxa"/>
            <w:vMerge w:val="restart"/>
          </w:tcPr>
          <w:p>
            <w:pPr>
              <w:snapToGrid w:val="0"/>
              <w:rPr>
                <w:rFonts w:ascii="宋体" w:cs="宋体"/>
                <w:sz w:val="24"/>
              </w:rPr>
            </w:pPr>
            <w:r>
              <w:rPr>
                <w:rFonts w:hint="eastAsia" w:ascii="宋体" w:hAnsi="宋体" w:cs="宋体"/>
                <w:sz w:val="24"/>
              </w:rPr>
              <w:t>餐前准备管理</w:t>
            </w:r>
          </w:p>
        </w:tc>
        <w:tc>
          <w:tcPr>
            <w:tcW w:w="1247" w:type="dxa"/>
          </w:tcPr>
          <w:p>
            <w:pPr>
              <w:snapToGrid w:val="0"/>
              <w:rPr>
                <w:rFonts w:ascii="宋体" w:hAnsi="宋体" w:cs="宋体"/>
                <w:sz w:val="24"/>
              </w:rPr>
            </w:pPr>
            <w:r>
              <w:rPr>
                <w:rFonts w:ascii="宋体" w:hAnsi="宋体" w:cs="宋体"/>
                <w:sz w:val="24"/>
              </w:rPr>
              <w:t>FB6-1-1</w:t>
            </w:r>
          </w:p>
        </w:tc>
        <w:tc>
          <w:tcPr>
            <w:tcW w:w="5059" w:type="dxa"/>
          </w:tcPr>
          <w:p>
            <w:pPr>
              <w:snapToGrid w:val="0"/>
              <w:rPr>
                <w:rFonts w:ascii="宋体" w:cs="宋体"/>
                <w:sz w:val="24"/>
              </w:rPr>
            </w:pPr>
            <w:r>
              <w:rPr>
                <w:rFonts w:hint="eastAsia" w:ascii="宋体" w:hAnsi="宋体" w:cs="宋体"/>
                <w:sz w:val="24"/>
              </w:rPr>
              <w:t>了解当天各宾客的订餐情况，了解宾客的生活习惯和要求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FB6-1-2</w:t>
            </w:r>
          </w:p>
        </w:tc>
        <w:tc>
          <w:tcPr>
            <w:tcW w:w="5059" w:type="dxa"/>
          </w:tcPr>
          <w:p>
            <w:pPr>
              <w:snapToGrid w:val="0"/>
              <w:rPr>
                <w:rFonts w:ascii="宋体" w:hAnsi="宋体" w:cs="宋体"/>
                <w:sz w:val="24"/>
              </w:rPr>
            </w:pPr>
            <w:r>
              <w:rPr>
                <w:rFonts w:hint="eastAsia" w:ascii="宋体" w:hAnsi="宋体" w:cs="宋体"/>
                <w:sz w:val="24"/>
              </w:rPr>
              <w:t>根据当天的工作任务和要求分配部属工作</w:t>
            </w:r>
            <w:r>
              <w:rPr>
                <w:rFonts w:ascii="宋体" w:hAnsi="宋体" w:cs="宋体"/>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FB6-1-3</w:t>
            </w:r>
          </w:p>
        </w:tc>
        <w:tc>
          <w:tcPr>
            <w:tcW w:w="5059" w:type="dxa"/>
          </w:tcPr>
          <w:p>
            <w:pPr>
              <w:snapToGrid w:val="0"/>
              <w:rPr>
                <w:rFonts w:ascii="宋体" w:cs="宋体"/>
                <w:sz w:val="24"/>
              </w:rPr>
            </w:pPr>
            <w:r>
              <w:rPr>
                <w:rFonts w:hint="eastAsia" w:ascii="宋体" w:hAnsi="宋体" w:cs="宋体"/>
                <w:sz w:val="24"/>
              </w:rPr>
              <w:t>开餐前集合全体部属，交代当天的订餐情况，客人要求及特别注意事项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FB6-1-4</w:t>
            </w:r>
          </w:p>
        </w:tc>
        <w:tc>
          <w:tcPr>
            <w:tcW w:w="5059" w:type="dxa"/>
          </w:tcPr>
          <w:p>
            <w:pPr>
              <w:snapToGrid w:val="0"/>
              <w:rPr>
                <w:rFonts w:ascii="宋体" w:cs="宋体"/>
                <w:sz w:val="24"/>
              </w:rPr>
            </w:pPr>
            <w:r>
              <w:rPr>
                <w:rFonts w:hint="eastAsia" w:ascii="宋体" w:hAnsi="宋体" w:cs="宋体"/>
                <w:sz w:val="24"/>
              </w:rPr>
              <w:t>检查工作人员的餐前准备工作是否完整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FB6-2</w:t>
            </w:r>
          </w:p>
        </w:tc>
        <w:tc>
          <w:tcPr>
            <w:tcW w:w="1104" w:type="dxa"/>
            <w:vMerge w:val="restart"/>
          </w:tcPr>
          <w:p>
            <w:pPr>
              <w:snapToGrid w:val="0"/>
              <w:rPr>
                <w:rFonts w:ascii="宋体" w:cs="宋体"/>
                <w:sz w:val="24"/>
              </w:rPr>
            </w:pPr>
            <w:r>
              <w:rPr>
                <w:rFonts w:hint="eastAsia" w:ascii="宋体" w:hAnsi="宋体" w:cs="宋体"/>
                <w:sz w:val="24"/>
              </w:rPr>
              <w:t>餐间服务管理</w:t>
            </w:r>
          </w:p>
        </w:tc>
        <w:tc>
          <w:tcPr>
            <w:tcW w:w="1247" w:type="dxa"/>
          </w:tcPr>
          <w:p>
            <w:pPr>
              <w:snapToGrid w:val="0"/>
              <w:rPr>
                <w:rFonts w:ascii="宋体" w:hAnsi="宋体" w:cs="宋体"/>
                <w:sz w:val="24"/>
              </w:rPr>
            </w:pPr>
            <w:r>
              <w:rPr>
                <w:rFonts w:ascii="宋体" w:hAnsi="宋体" w:cs="宋体"/>
                <w:sz w:val="24"/>
              </w:rPr>
              <w:t>FB6-2-1</w:t>
            </w:r>
          </w:p>
        </w:tc>
        <w:tc>
          <w:tcPr>
            <w:tcW w:w="5059" w:type="dxa"/>
          </w:tcPr>
          <w:p>
            <w:pPr>
              <w:snapToGrid w:val="0"/>
              <w:rPr>
                <w:rFonts w:ascii="宋体" w:cs="宋体"/>
                <w:sz w:val="24"/>
              </w:rPr>
            </w:pPr>
            <w:r>
              <w:rPr>
                <w:rFonts w:hint="eastAsia" w:ascii="宋体" w:hAnsi="宋体" w:cs="宋体"/>
                <w:sz w:val="24"/>
              </w:rPr>
              <w:t>客人进餐期间能指挥值台员为客人服务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FB6-2-2</w:t>
            </w:r>
          </w:p>
        </w:tc>
        <w:tc>
          <w:tcPr>
            <w:tcW w:w="5059" w:type="dxa"/>
          </w:tcPr>
          <w:p>
            <w:pPr>
              <w:snapToGrid w:val="0"/>
              <w:rPr>
                <w:rFonts w:ascii="宋体" w:cs="宋体"/>
                <w:sz w:val="24"/>
              </w:rPr>
            </w:pPr>
            <w:r>
              <w:rPr>
                <w:rFonts w:hint="eastAsia" w:ascii="宋体" w:hAnsi="宋体" w:cs="宋体"/>
                <w:sz w:val="24"/>
              </w:rPr>
              <w:t>能重要的宴会和客人提供高质量的接待和服务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FB6-2-3</w:t>
            </w:r>
          </w:p>
        </w:tc>
        <w:tc>
          <w:tcPr>
            <w:tcW w:w="5059" w:type="dxa"/>
          </w:tcPr>
          <w:p>
            <w:pPr>
              <w:snapToGrid w:val="0"/>
              <w:rPr>
                <w:rFonts w:ascii="宋体" w:cs="宋体"/>
                <w:sz w:val="24"/>
              </w:rPr>
            </w:pPr>
            <w:r>
              <w:rPr>
                <w:rFonts w:hint="eastAsia" w:ascii="宋体" w:hAnsi="宋体" w:cs="宋体"/>
                <w:sz w:val="24"/>
              </w:rPr>
              <w:t>能妥善处理对客服务中发生的各类问题和客人的投诉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FB6-2-4</w:t>
            </w:r>
          </w:p>
        </w:tc>
        <w:tc>
          <w:tcPr>
            <w:tcW w:w="5059" w:type="dxa"/>
          </w:tcPr>
          <w:p>
            <w:pPr>
              <w:snapToGrid w:val="0"/>
              <w:rPr>
                <w:rFonts w:ascii="宋体" w:cs="宋体"/>
                <w:sz w:val="24"/>
              </w:rPr>
            </w:pPr>
            <w:r>
              <w:rPr>
                <w:rFonts w:hint="eastAsia" w:ascii="宋体" w:hAnsi="宋体" w:cs="宋体"/>
                <w:sz w:val="24"/>
              </w:rPr>
              <w:t>能检查结账过程，指导员工正确为客人结账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FB6-3</w:t>
            </w:r>
          </w:p>
        </w:tc>
        <w:tc>
          <w:tcPr>
            <w:tcW w:w="1104" w:type="dxa"/>
            <w:vMerge w:val="restart"/>
          </w:tcPr>
          <w:p>
            <w:pPr>
              <w:snapToGrid w:val="0"/>
              <w:rPr>
                <w:rFonts w:ascii="宋体" w:cs="宋体"/>
                <w:sz w:val="24"/>
              </w:rPr>
            </w:pPr>
            <w:r>
              <w:rPr>
                <w:rFonts w:hint="eastAsia" w:ascii="宋体" w:hAnsi="宋体" w:cs="宋体"/>
                <w:sz w:val="24"/>
              </w:rPr>
              <w:t>餐后服务管理</w:t>
            </w:r>
          </w:p>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FB6-3-1</w:t>
            </w:r>
          </w:p>
        </w:tc>
        <w:tc>
          <w:tcPr>
            <w:tcW w:w="5059" w:type="dxa"/>
          </w:tcPr>
          <w:p>
            <w:pPr>
              <w:snapToGrid w:val="0"/>
              <w:rPr>
                <w:rFonts w:ascii="宋体" w:cs="宋体"/>
                <w:sz w:val="24"/>
              </w:rPr>
            </w:pPr>
            <w:r>
              <w:rPr>
                <w:rFonts w:hint="eastAsia" w:ascii="宋体" w:hAnsi="宋体" w:cs="宋体"/>
                <w:sz w:val="24"/>
              </w:rPr>
              <w:t>能督促服务员正确收餐具、布台、清洁餐具餐厅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FB6-3-2</w:t>
            </w:r>
          </w:p>
        </w:tc>
        <w:tc>
          <w:tcPr>
            <w:tcW w:w="5059" w:type="dxa"/>
          </w:tcPr>
          <w:p>
            <w:pPr>
              <w:snapToGrid w:val="0"/>
              <w:rPr>
                <w:rFonts w:ascii="宋体" w:cs="宋体"/>
                <w:sz w:val="24"/>
              </w:rPr>
            </w:pPr>
            <w:r>
              <w:rPr>
                <w:rFonts w:hint="eastAsia" w:ascii="宋体" w:hAnsi="宋体" w:cs="宋体"/>
                <w:sz w:val="24"/>
              </w:rPr>
              <w:t>能就当天的工作情况及客人反映、开餐中出现的问题，重要宴会和客人进餐情况，客人投诉等等做好记录并向上级报告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FB6-4</w:t>
            </w:r>
          </w:p>
        </w:tc>
        <w:tc>
          <w:tcPr>
            <w:tcW w:w="1104" w:type="dxa"/>
            <w:vMerge w:val="restart"/>
          </w:tcPr>
          <w:p>
            <w:pPr>
              <w:snapToGrid w:val="0"/>
              <w:rPr>
                <w:rFonts w:ascii="宋体" w:cs="宋体"/>
                <w:sz w:val="24"/>
              </w:rPr>
            </w:pPr>
            <w:r>
              <w:rPr>
                <w:rFonts w:hint="eastAsia" w:ascii="宋体" w:hAnsi="宋体" w:cs="宋体"/>
                <w:sz w:val="24"/>
              </w:rPr>
              <w:t>人力资源管理</w:t>
            </w:r>
          </w:p>
        </w:tc>
        <w:tc>
          <w:tcPr>
            <w:tcW w:w="1247" w:type="dxa"/>
          </w:tcPr>
          <w:p>
            <w:pPr>
              <w:snapToGrid w:val="0"/>
              <w:rPr>
                <w:rFonts w:ascii="宋体" w:hAnsi="宋体" w:cs="宋体"/>
                <w:sz w:val="24"/>
              </w:rPr>
            </w:pPr>
            <w:r>
              <w:rPr>
                <w:rFonts w:ascii="宋体" w:hAnsi="宋体" w:cs="宋体"/>
                <w:sz w:val="24"/>
              </w:rPr>
              <w:t>FB6-4-1</w:t>
            </w:r>
          </w:p>
        </w:tc>
        <w:tc>
          <w:tcPr>
            <w:tcW w:w="5059" w:type="dxa"/>
          </w:tcPr>
          <w:p>
            <w:pPr>
              <w:snapToGrid w:val="0"/>
              <w:rPr>
                <w:rFonts w:ascii="宋体" w:cs="宋体"/>
                <w:sz w:val="24"/>
              </w:rPr>
            </w:pPr>
            <w:r>
              <w:rPr>
                <w:rFonts w:hint="eastAsia" w:ascii="宋体" w:hAnsi="宋体" w:cs="宋体"/>
                <w:sz w:val="24"/>
              </w:rPr>
              <w:t>员工餐饮服务技能培训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FB6-4-2</w:t>
            </w:r>
          </w:p>
        </w:tc>
        <w:tc>
          <w:tcPr>
            <w:tcW w:w="5059" w:type="dxa"/>
          </w:tcPr>
          <w:p>
            <w:pPr>
              <w:snapToGrid w:val="0"/>
              <w:rPr>
                <w:rFonts w:ascii="宋体" w:cs="宋体"/>
                <w:sz w:val="24"/>
              </w:rPr>
            </w:pPr>
            <w:r>
              <w:rPr>
                <w:rFonts w:hint="eastAsia" w:ascii="宋体" w:hAnsi="宋体" w:cs="宋体"/>
                <w:sz w:val="24"/>
              </w:rPr>
              <w:t>员工餐饮服务礼仪培训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FB6-4-3</w:t>
            </w:r>
          </w:p>
        </w:tc>
        <w:tc>
          <w:tcPr>
            <w:tcW w:w="5059" w:type="dxa"/>
          </w:tcPr>
          <w:p>
            <w:pPr>
              <w:snapToGrid w:val="0"/>
              <w:rPr>
                <w:rFonts w:ascii="宋体" w:cs="宋体"/>
                <w:sz w:val="24"/>
              </w:rPr>
            </w:pPr>
            <w:r>
              <w:rPr>
                <w:rFonts w:hint="eastAsia" w:ascii="宋体" w:hAnsi="宋体" w:cs="宋体"/>
                <w:sz w:val="24"/>
              </w:rPr>
              <w:t>能对部属进行考核，在餐后进行奖励或批评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restart"/>
          </w:tcPr>
          <w:p>
            <w:pPr>
              <w:snapToGrid w:val="0"/>
              <w:rPr>
                <w:rFonts w:ascii="宋体" w:hAnsi="宋体" w:cs="宋体"/>
                <w:sz w:val="24"/>
              </w:rPr>
            </w:pPr>
            <w:r>
              <w:rPr>
                <w:rFonts w:ascii="宋体" w:hAnsi="宋体" w:cs="宋体"/>
                <w:sz w:val="24"/>
              </w:rPr>
              <w:t>PQ1</w:t>
            </w:r>
          </w:p>
        </w:tc>
        <w:tc>
          <w:tcPr>
            <w:tcW w:w="476" w:type="dxa"/>
            <w:vMerge w:val="restart"/>
          </w:tcPr>
          <w:p>
            <w:pPr>
              <w:snapToGrid w:val="0"/>
              <w:rPr>
                <w:rFonts w:ascii="宋体" w:cs="宋体"/>
                <w:sz w:val="24"/>
              </w:rPr>
            </w:pPr>
            <w:r>
              <w:rPr>
                <w:rFonts w:hint="eastAsia" w:ascii="宋体" w:hAnsi="宋体" w:cs="宋体"/>
                <w:sz w:val="24"/>
              </w:rPr>
              <w:t>职业素养</w:t>
            </w:r>
          </w:p>
        </w:tc>
        <w:tc>
          <w:tcPr>
            <w:tcW w:w="1147" w:type="dxa"/>
            <w:vMerge w:val="restart"/>
          </w:tcPr>
          <w:p>
            <w:pPr>
              <w:snapToGrid w:val="0"/>
              <w:rPr>
                <w:rFonts w:ascii="宋体" w:hAnsi="宋体" w:cs="宋体"/>
                <w:sz w:val="24"/>
              </w:rPr>
            </w:pPr>
            <w:r>
              <w:rPr>
                <w:rFonts w:ascii="宋体" w:hAnsi="宋体" w:cs="宋体"/>
                <w:sz w:val="24"/>
              </w:rPr>
              <w:t>PQ1-1</w:t>
            </w:r>
          </w:p>
        </w:tc>
        <w:tc>
          <w:tcPr>
            <w:tcW w:w="1104" w:type="dxa"/>
            <w:vMerge w:val="restart"/>
          </w:tcPr>
          <w:p>
            <w:pPr>
              <w:snapToGrid w:val="0"/>
              <w:rPr>
                <w:rFonts w:ascii="宋体" w:cs="宋体"/>
                <w:sz w:val="24"/>
              </w:rPr>
            </w:pPr>
            <w:r>
              <w:rPr>
                <w:rFonts w:hint="eastAsia" w:ascii="宋体" w:hAnsi="宋体" w:cs="宋体"/>
                <w:sz w:val="24"/>
              </w:rPr>
              <w:t>自主学习</w:t>
            </w:r>
          </w:p>
        </w:tc>
        <w:tc>
          <w:tcPr>
            <w:tcW w:w="1247" w:type="dxa"/>
          </w:tcPr>
          <w:p>
            <w:pPr>
              <w:snapToGrid w:val="0"/>
              <w:rPr>
                <w:rFonts w:ascii="宋体" w:hAnsi="宋体" w:cs="宋体"/>
                <w:sz w:val="24"/>
              </w:rPr>
            </w:pPr>
            <w:r>
              <w:rPr>
                <w:rFonts w:ascii="宋体" w:hAnsi="宋体" w:cs="宋体"/>
                <w:sz w:val="24"/>
              </w:rPr>
              <w:t>PQ1-1-1</w:t>
            </w:r>
          </w:p>
        </w:tc>
        <w:tc>
          <w:tcPr>
            <w:tcW w:w="5059" w:type="dxa"/>
          </w:tcPr>
          <w:p>
            <w:pPr>
              <w:snapToGrid w:val="0"/>
              <w:rPr>
                <w:rFonts w:ascii="宋体" w:cs="宋体"/>
                <w:sz w:val="24"/>
              </w:rPr>
            </w:pPr>
            <w:r>
              <w:rPr>
                <w:rFonts w:hint="eastAsia" w:ascii="宋体" w:hAnsi="宋体" w:cs="宋体"/>
                <w:color w:val="000000"/>
                <w:kern w:val="0"/>
                <w:sz w:val="24"/>
              </w:rPr>
              <w:t>了解和掌握酒店相关产品信息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PQ1-1-2</w:t>
            </w:r>
          </w:p>
        </w:tc>
        <w:tc>
          <w:tcPr>
            <w:tcW w:w="5059" w:type="dxa"/>
          </w:tcPr>
          <w:p>
            <w:pPr>
              <w:snapToGrid w:val="0"/>
              <w:rPr>
                <w:rFonts w:ascii="宋体" w:cs="宋体"/>
                <w:sz w:val="24"/>
              </w:rPr>
            </w:pPr>
            <w:r>
              <w:rPr>
                <w:rFonts w:hint="eastAsia" w:ascii="宋体" w:hAnsi="宋体" w:cs="宋体"/>
                <w:sz w:val="24"/>
              </w:rPr>
              <w:t>了解和掌握城市相关信息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PQ1-1-3</w:t>
            </w:r>
          </w:p>
        </w:tc>
        <w:tc>
          <w:tcPr>
            <w:tcW w:w="5059" w:type="dxa"/>
          </w:tcPr>
          <w:p>
            <w:pPr>
              <w:snapToGrid w:val="0"/>
              <w:rPr>
                <w:rFonts w:ascii="宋体" w:cs="宋体"/>
                <w:sz w:val="24"/>
              </w:rPr>
            </w:pPr>
            <w:r>
              <w:rPr>
                <w:rFonts w:hint="eastAsia" w:ascii="宋体" w:hAnsi="宋体" w:cs="宋体"/>
                <w:sz w:val="24"/>
              </w:rPr>
              <w:t>提升自身综合知识的积累，拓宽知识面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PQ1-2</w:t>
            </w:r>
          </w:p>
        </w:tc>
        <w:tc>
          <w:tcPr>
            <w:tcW w:w="1104" w:type="dxa"/>
            <w:vMerge w:val="restart"/>
          </w:tcPr>
          <w:p>
            <w:pPr>
              <w:snapToGrid w:val="0"/>
              <w:rPr>
                <w:rFonts w:ascii="宋体" w:cs="宋体"/>
                <w:sz w:val="24"/>
              </w:rPr>
            </w:pPr>
            <w:r>
              <w:rPr>
                <w:rFonts w:hint="eastAsia" w:ascii="宋体" w:hAnsi="宋体" w:cs="宋体"/>
                <w:sz w:val="24"/>
              </w:rPr>
              <w:t>沟通素养</w:t>
            </w:r>
          </w:p>
        </w:tc>
        <w:tc>
          <w:tcPr>
            <w:tcW w:w="1247" w:type="dxa"/>
          </w:tcPr>
          <w:p>
            <w:pPr>
              <w:snapToGrid w:val="0"/>
              <w:rPr>
                <w:rFonts w:ascii="宋体" w:hAnsi="宋体" w:cs="宋体"/>
                <w:sz w:val="24"/>
              </w:rPr>
            </w:pPr>
            <w:r>
              <w:rPr>
                <w:rFonts w:ascii="宋体" w:hAnsi="宋体" w:cs="宋体"/>
                <w:sz w:val="24"/>
              </w:rPr>
              <w:t>PQ1-2-1</w:t>
            </w:r>
          </w:p>
        </w:tc>
        <w:tc>
          <w:tcPr>
            <w:tcW w:w="5059" w:type="dxa"/>
          </w:tcPr>
          <w:p>
            <w:pPr>
              <w:snapToGrid w:val="0"/>
              <w:rPr>
                <w:rFonts w:ascii="宋体" w:cs="宋体"/>
                <w:sz w:val="24"/>
              </w:rPr>
            </w:pPr>
            <w:r>
              <w:rPr>
                <w:rFonts w:hint="eastAsia" w:ascii="宋体" w:hAnsi="宋体" w:cs="宋体"/>
                <w:sz w:val="24"/>
              </w:rPr>
              <w:t>具备良好的语言和书面表达能力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PQ1-2-2</w:t>
            </w:r>
          </w:p>
        </w:tc>
        <w:tc>
          <w:tcPr>
            <w:tcW w:w="5059" w:type="dxa"/>
          </w:tcPr>
          <w:p>
            <w:pPr>
              <w:snapToGrid w:val="0"/>
              <w:rPr>
                <w:rFonts w:ascii="宋体" w:cs="宋体"/>
                <w:sz w:val="24"/>
              </w:rPr>
            </w:pPr>
            <w:r>
              <w:rPr>
                <w:rFonts w:hint="eastAsia" w:ascii="宋体" w:hAnsi="宋体" w:cs="宋体"/>
                <w:sz w:val="24"/>
              </w:rPr>
              <w:t>具备良好的沟通能力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PQ1-2-3</w:t>
            </w:r>
          </w:p>
        </w:tc>
        <w:tc>
          <w:tcPr>
            <w:tcW w:w="5059" w:type="dxa"/>
          </w:tcPr>
          <w:p>
            <w:pPr>
              <w:snapToGrid w:val="0"/>
              <w:rPr>
                <w:rFonts w:ascii="宋体" w:cs="宋体"/>
                <w:sz w:val="24"/>
              </w:rPr>
            </w:pPr>
            <w:r>
              <w:rPr>
                <w:rFonts w:hint="eastAsia" w:ascii="宋体" w:hAnsi="宋体" w:cs="宋体"/>
                <w:sz w:val="24"/>
              </w:rPr>
              <w:t>能够熟练运用普通话、英语对客服务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PQ1-2-4</w:t>
            </w:r>
          </w:p>
        </w:tc>
        <w:tc>
          <w:tcPr>
            <w:tcW w:w="5059" w:type="dxa"/>
          </w:tcPr>
          <w:p>
            <w:pPr>
              <w:snapToGrid w:val="0"/>
              <w:jc w:val="left"/>
              <w:rPr>
                <w:rFonts w:ascii="宋体" w:cs="宋体"/>
                <w:sz w:val="24"/>
              </w:rPr>
            </w:pPr>
            <w:r>
              <w:rPr>
                <w:rFonts w:hint="eastAsia" w:ascii="宋体" w:hAnsi="宋体" w:cs="宋体"/>
                <w:sz w:val="24"/>
              </w:rPr>
              <w:t>能够恰当处理客我关系和日常酒店人际关系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PQ1-3</w:t>
            </w:r>
          </w:p>
        </w:tc>
        <w:tc>
          <w:tcPr>
            <w:tcW w:w="1104" w:type="dxa"/>
            <w:vMerge w:val="restart"/>
          </w:tcPr>
          <w:p>
            <w:pPr>
              <w:snapToGrid w:val="0"/>
              <w:rPr>
                <w:rFonts w:ascii="宋体" w:cs="宋体"/>
                <w:sz w:val="24"/>
              </w:rPr>
            </w:pPr>
            <w:r>
              <w:rPr>
                <w:rFonts w:hint="eastAsia" w:ascii="宋体" w:hAnsi="宋体" w:cs="宋体"/>
                <w:sz w:val="24"/>
              </w:rPr>
              <w:t>信息化素养</w:t>
            </w:r>
          </w:p>
        </w:tc>
        <w:tc>
          <w:tcPr>
            <w:tcW w:w="1247" w:type="dxa"/>
          </w:tcPr>
          <w:p>
            <w:pPr>
              <w:snapToGrid w:val="0"/>
              <w:rPr>
                <w:rFonts w:ascii="宋体" w:hAnsi="宋体" w:cs="宋体"/>
                <w:sz w:val="24"/>
              </w:rPr>
            </w:pPr>
            <w:r>
              <w:rPr>
                <w:rFonts w:ascii="宋体" w:hAnsi="宋体" w:cs="宋体"/>
                <w:sz w:val="24"/>
              </w:rPr>
              <w:t>PQ1-3-1</w:t>
            </w:r>
          </w:p>
        </w:tc>
        <w:tc>
          <w:tcPr>
            <w:tcW w:w="5059" w:type="dxa"/>
          </w:tcPr>
          <w:p>
            <w:pPr>
              <w:snapToGrid w:val="0"/>
              <w:rPr>
                <w:rFonts w:ascii="宋体" w:cs="宋体"/>
                <w:sz w:val="24"/>
              </w:rPr>
            </w:pPr>
            <w:r>
              <w:rPr>
                <w:rFonts w:hint="eastAsia" w:ascii="宋体" w:hAnsi="宋体" w:cs="宋体"/>
                <w:sz w:val="24"/>
              </w:rPr>
              <w:t>能掌握互联网基本操作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PQ1-3-2</w:t>
            </w:r>
          </w:p>
        </w:tc>
        <w:tc>
          <w:tcPr>
            <w:tcW w:w="5059" w:type="dxa"/>
          </w:tcPr>
          <w:p>
            <w:pPr>
              <w:snapToGrid w:val="0"/>
              <w:rPr>
                <w:rFonts w:ascii="宋体" w:cs="宋体"/>
                <w:sz w:val="24"/>
              </w:rPr>
            </w:pPr>
            <w:r>
              <w:rPr>
                <w:rFonts w:hint="eastAsia" w:ascii="宋体" w:hAnsi="宋体" w:cs="宋体"/>
                <w:sz w:val="24"/>
              </w:rPr>
              <w:t>能操作基本电脑办公软件和设备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PQ1-3-3</w:t>
            </w:r>
          </w:p>
        </w:tc>
        <w:tc>
          <w:tcPr>
            <w:tcW w:w="5059" w:type="dxa"/>
          </w:tcPr>
          <w:p>
            <w:pPr>
              <w:snapToGrid w:val="0"/>
              <w:rPr>
                <w:rFonts w:ascii="宋体" w:cs="宋体"/>
                <w:sz w:val="24"/>
              </w:rPr>
            </w:pPr>
            <w:r>
              <w:rPr>
                <w:rFonts w:hint="eastAsia" w:ascii="宋体" w:hAnsi="宋体" w:cs="宋体"/>
                <w:sz w:val="24"/>
              </w:rPr>
              <w:t>能操作酒店行业通用的信息管理软件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PQ1-4</w:t>
            </w:r>
          </w:p>
        </w:tc>
        <w:tc>
          <w:tcPr>
            <w:tcW w:w="1104" w:type="dxa"/>
            <w:vMerge w:val="restart"/>
          </w:tcPr>
          <w:p>
            <w:pPr>
              <w:snapToGrid w:val="0"/>
              <w:rPr>
                <w:rFonts w:ascii="宋体" w:cs="宋体"/>
                <w:sz w:val="24"/>
              </w:rPr>
            </w:pPr>
            <w:r>
              <w:rPr>
                <w:rFonts w:hint="eastAsia" w:ascii="宋体" w:hAnsi="宋体" w:cs="宋体"/>
                <w:sz w:val="24"/>
              </w:rPr>
              <w:t>服务素养</w:t>
            </w:r>
          </w:p>
        </w:tc>
        <w:tc>
          <w:tcPr>
            <w:tcW w:w="1247" w:type="dxa"/>
          </w:tcPr>
          <w:p>
            <w:pPr>
              <w:snapToGrid w:val="0"/>
              <w:rPr>
                <w:rFonts w:ascii="宋体" w:hAnsi="宋体" w:cs="宋体"/>
                <w:sz w:val="24"/>
              </w:rPr>
            </w:pPr>
            <w:r>
              <w:rPr>
                <w:rFonts w:ascii="宋体" w:hAnsi="宋体" w:cs="宋体"/>
                <w:sz w:val="24"/>
              </w:rPr>
              <w:t>PQ1-4-1</w:t>
            </w:r>
          </w:p>
        </w:tc>
        <w:tc>
          <w:tcPr>
            <w:tcW w:w="5059" w:type="dxa"/>
          </w:tcPr>
          <w:p>
            <w:pPr>
              <w:snapToGrid w:val="0"/>
              <w:rPr>
                <w:rFonts w:ascii="宋体" w:cs="宋体"/>
                <w:sz w:val="24"/>
              </w:rPr>
            </w:pPr>
            <w:r>
              <w:rPr>
                <w:rFonts w:hint="eastAsia" w:ascii="宋体" w:hAnsi="宋体" w:cs="宋体"/>
                <w:sz w:val="24"/>
              </w:rPr>
              <w:t>能以职业的服务形象出现在工作岗位。、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PQ1-4-2</w:t>
            </w:r>
          </w:p>
        </w:tc>
        <w:tc>
          <w:tcPr>
            <w:tcW w:w="5059" w:type="dxa"/>
          </w:tcPr>
          <w:p>
            <w:pPr>
              <w:snapToGrid w:val="0"/>
              <w:rPr>
                <w:rFonts w:ascii="宋体" w:cs="宋体"/>
                <w:sz w:val="24"/>
              </w:rPr>
            </w:pPr>
            <w:r>
              <w:rPr>
                <w:rFonts w:hint="eastAsia" w:ascii="宋体" w:hAnsi="宋体" w:cs="宋体"/>
                <w:sz w:val="24"/>
              </w:rPr>
              <w:t>能微笑待客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PQ1-4-3</w:t>
            </w:r>
          </w:p>
        </w:tc>
        <w:tc>
          <w:tcPr>
            <w:tcW w:w="5059" w:type="dxa"/>
          </w:tcPr>
          <w:p>
            <w:pPr>
              <w:snapToGrid w:val="0"/>
              <w:rPr>
                <w:rFonts w:ascii="宋体" w:cs="宋体"/>
                <w:sz w:val="24"/>
              </w:rPr>
            </w:pPr>
            <w:r>
              <w:rPr>
                <w:rFonts w:hint="eastAsia" w:ascii="宋体" w:hAnsi="宋体" w:cs="宋体"/>
                <w:sz w:val="24"/>
              </w:rPr>
              <w:t>能正确的运用引领手势等动作提供优质服务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PQ1-4-4</w:t>
            </w:r>
          </w:p>
        </w:tc>
        <w:tc>
          <w:tcPr>
            <w:tcW w:w="5059" w:type="dxa"/>
          </w:tcPr>
          <w:p>
            <w:pPr>
              <w:snapToGrid w:val="0"/>
              <w:rPr>
                <w:rFonts w:ascii="宋体" w:cs="宋体"/>
                <w:sz w:val="24"/>
              </w:rPr>
            </w:pPr>
            <w:r>
              <w:rPr>
                <w:rFonts w:hint="eastAsia" w:ascii="宋体" w:hAnsi="宋体" w:cs="宋体"/>
                <w:sz w:val="24"/>
              </w:rPr>
              <w:t>能运用三声无语等服务语言提供优质服务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PQ1-4-5</w:t>
            </w:r>
          </w:p>
        </w:tc>
        <w:tc>
          <w:tcPr>
            <w:tcW w:w="5059" w:type="dxa"/>
          </w:tcPr>
          <w:p>
            <w:pPr>
              <w:snapToGrid w:val="0"/>
              <w:rPr>
                <w:rFonts w:ascii="宋体" w:cs="宋体"/>
                <w:sz w:val="24"/>
              </w:rPr>
            </w:pPr>
            <w:r>
              <w:rPr>
                <w:rFonts w:hint="eastAsia" w:ascii="宋体" w:hAnsi="宋体" w:cs="宋体"/>
                <w:sz w:val="24"/>
              </w:rPr>
              <w:t>能够具备主动服务意识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PQ1-4-6</w:t>
            </w:r>
          </w:p>
        </w:tc>
        <w:tc>
          <w:tcPr>
            <w:tcW w:w="5059" w:type="dxa"/>
          </w:tcPr>
          <w:p>
            <w:pPr>
              <w:snapToGrid w:val="0"/>
              <w:rPr>
                <w:rFonts w:ascii="宋体" w:cs="宋体"/>
                <w:sz w:val="24"/>
              </w:rPr>
            </w:pPr>
            <w:r>
              <w:rPr>
                <w:rFonts w:hint="eastAsia" w:ascii="宋体" w:hAnsi="宋体" w:cs="宋体"/>
                <w:sz w:val="24"/>
              </w:rPr>
              <w:t>能够准确感知顾客需求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PQ1-5</w:t>
            </w:r>
          </w:p>
        </w:tc>
        <w:tc>
          <w:tcPr>
            <w:tcW w:w="1104" w:type="dxa"/>
            <w:vMerge w:val="restart"/>
          </w:tcPr>
          <w:p>
            <w:pPr>
              <w:snapToGrid w:val="0"/>
              <w:rPr>
                <w:rFonts w:ascii="宋体" w:cs="宋体"/>
                <w:sz w:val="24"/>
              </w:rPr>
            </w:pPr>
            <w:r>
              <w:rPr>
                <w:rFonts w:hint="eastAsia" w:ascii="宋体" w:hAnsi="宋体" w:cs="宋体"/>
                <w:sz w:val="24"/>
              </w:rPr>
              <w:t>市场素养</w:t>
            </w:r>
          </w:p>
        </w:tc>
        <w:tc>
          <w:tcPr>
            <w:tcW w:w="1247" w:type="dxa"/>
          </w:tcPr>
          <w:p>
            <w:pPr>
              <w:snapToGrid w:val="0"/>
              <w:rPr>
                <w:rFonts w:ascii="宋体" w:hAnsi="宋体" w:cs="宋体"/>
                <w:sz w:val="24"/>
              </w:rPr>
            </w:pPr>
            <w:r>
              <w:rPr>
                <w:rFonts w:ascii="宋体" w:hAnsi="宋体" w:cs="宋体"/>
                <w:sz w:val="24"/>
              </w:rPr>
              <w:t>PQ1-5-1</w:t>
            </w:r>
          </w:p>
        </w:tc>
        <w:tc>
          <w:tcPr>
            <w:tcW w:w="5059" w:type="dxa"/>
          </w:tcPr>
          <w:p>
            <w:pPr>
              <w:snapToGrid w:val="0"/>
              <w:rPr>
                <w:rFonts w:ascii="宋体" w:cs="宋体"/>
                <w:sz w:val="24"/>
              </w:rPr>
            </w:pPr>
            <w:r>
              <w:rPr>
                <w:rFonts w:hint="eastAsia" w:ascii="宋体" w:hAnsi="宋体" w:cs="宋体"/>
                <w:sz w:val="24"/>
              </w:rPr>
              <w:t>具备酒店全员营销意识和酒店形象意识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PQ1-5-2</w:t>
            </w:r>
          </w:p>
        </w:tc>
        <w:tc>
          <w:tcPr>
            <w:tcW w:w="5059" w:type="dxa"/>
          </w:tcPr>
          <w:p>
            <w:pPr>
              <w:snapToGrid w:val="0"/>
              <w:rPr>
                <w:rFonts w:ascii="宋体" w:cs="宋体"/>
                <w:sz w:val="24"/>
              </w:rPr>
            </w:pPr>
            <w:r>
              <w:rPr>
                <w:rFonts w:hint="eastAsia" w:ascii="宋体" w:hAnsi="宋体" w:cs="宋体"/>
                <w:sz w:val="24"/>
              </w:rPr>
              <w:t>能对酒店产品供应和顾客需求迅速反应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PQ1-5-3</w:t>
            </w:r>
          </w:p>
        </w:tc>
        <w:tc>
          <w:tcPr>
            <w:tcW w:w="5059" w:type="dxa"/>
          </w:tcPr>
          <w:p>
            <w:pPr>
              <w:spacing w:line="240" w:lineRule="atLeast"/>
              <w:jc w:val="left"/>
              <w:rPr>
                <w:rFonts w:ascii="宋体" w:cs="宋体"/>
                <w:sz w:val="24"/>
              </w:rPr>
            </w:pPr>
            <w:r>
              <w:rPr>
                <w:rFonts w:hint="eastAsia" w:ascii="宋体" w:hAnsi="宋体" w:cs="宋体"/>
                <w:sz w:val="24"/>
              </w:rPr>
              <w:t>具备一定的策划和促销技能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restart"/>
          </w:tcPr>
          <w:p>
            <w:pPr>
              <w:snapToGrid w:val="0"/>
              <w:rPr>
                <w:rFonts w:ascii="宋体" w:hAnsi="宋体" w:cs="宋体"/>
                <w:sz w:val="24"/>
              </w:rPr>
            </w:pPr>
            <w:r>
              <w:rPr>
                <w:rFonts w:ascii="宋体" w:hAnsi="宋体" w:cs="宋体"/>
                <w:sz w:val="24"/>
              </w:rPr>
              <w:t>PQ1-6</w:t>
            </w:r>
          </w:p>
        </w:tc>
        <w:tc>
          <w:tcPr>
            <w:tcW w:w="1104" w:type="dxa"/>
            <w:vMerge w:val="restart"/>
          </w:tcPr>
          <w:p>
            <w:pPr>
              <w:snapToGrid w:val="0"/>
              <w:rPr>
                <w:rFonts w:ascii="宋体" w:hAnsi="宋体" w:cs="宋体"/>
                <w:sz w:val="24"/>
              </w:rPr>
            </w:pPr>
          </w:p>
          <w:p>
            <w:pPr>
              <w:snapToGrid w:val="0"/>
              <w:rPr>
                <w:rFonts w:ascii="宋体" w:cs="宋体"/>
                <w:sz w:val="24"/>
              </w:rPr>
            </w:pPr>
            <w:r>
              <w:rPr>
                <w:rFonts w:hint="eastAsia" w:ascii="宋体" w:hAnsi="宋体" w:cs="宋体"/>
                <w:sz w:val="24"/>
              </w:rPr>
              <w:t>创业素养</w:t>
            </w:r>
          </w:p>
        </w:tc>
        <w:tc>
          <w:tcPr>
            <w:tcW w:w="1247" w:type="dxa"/>
          </w:tcPr>
          <w:p>
            <w:pPr>
              <w:snapToGrid w:val="0"/>
              <w:rPr>
                <w:rFonts w:ascii="宋体" w:hAnsi="宋体" w:cs="宋体"/>
                <w:sz w:val="24"/>
              </w:rPr>
            </w:pPr>
            <w:r>
              <w:rPr>
                <w:rFonts w:ascii="宋体" w:hAnsi="宋体" w:cs="宋体"/>
                <w:sz w:val="24"/>
              </w:rPr>
              <w:t>PQ1-6-1</w:t>
            </w:r>
          </w:p>
        </w:tc>
        <w:tc>
          <w:tcPr>
            <w:tcW w:w="5059" w:type="dxa"/>
          </w:tcPr>
          <w:p>
            <w:pPr>
              <w:snapToGrid w:val="0"/>
              <w:rPr>
                <w:rFonts w:ascii="宋体" w:cs="宋体"/>
                <w:sz w:val="24"/>
              </w:rPr>
            </w:pPr>
            <w:r>
              <w:rPr>
                <w:rFonts w:hint="eastAsia" w:ascii="宋体" w:hAnsi="宋体" w:cs="宋体"/>
                <w:sz w:val="24"/>
              </w:rPr>
              <w:t>能进行团队合作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PQ1-6-2</w:t>
            </w:r>
          </w:p>
        </w:tc>
        <w:tc>
          <w:tcPr>
            <w:tcW w:w="5059" w:type="dxa"/>
          </w:tcPr>
          <w:p>
            <w:pPr>
              <w:snapToGrid w:val="0"/>
              <w:rPr>
                <w:rFonts w:ascii="宋体" w:cs="宋体"/>
                <w:sz w:val="24"/>
              </w:rPr>
            </w:pPr>
            <w:r>
              <w:rPr>
                <w:rFonts w:hint="eastAsia" w:ascii="宋体" w:hAnsi="宋体" w:cs="宋体"/>
                <w:sz w:val="24"/>
              </w:rPr>
              <w:t>能解决所遇到的问题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PQ1-6-3</w:t>
            </w:r>
          </w:p>
        </w:tc>
        <w:tc>
          <w:tcPr>
            <w:tcW w:w="5059" w:type="dxa"/>
          </w:tcPr>
          <w:p>
            <w:pPr>
              <w:snapToGrid w:val="0"/>
              <w:rPr>
                <w:rFonts w:ascii="宋体" w:cs="宋体"/>
                <w:sz w:val="24"/>
              </w:rPr>
            </w:pPr>
            <w:r>
              <w:rPr>
                <w:rFonts w:hint="eastAsia" w:ascii="宋体" w:hAnsi="宋体" w:cs="宋体"/>
                <w:sz w:val="24"/>
              </w:rPr>
              <w:t>具有责任意识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PQ1-6-4</w:t>
            </w:r>
          </w:p>
        </w:tc>
        <w:tc>
          <w:tcPr>
            <w:tcW w:w="5059" w:type="dxa"/>
          </w:tcPr>
          <w:p>
            <w:pPr>
              <w:snapToGrid w:val="0"/>
              <w:rPr>
                <w:rFonts w:ascii="宋体" w:cs="宋体"/>
                <w:sz w:val="24"/>
              </w:rPr>
            </w:pPr>
            <w:r>
              <w:rPr>
                <w:rFonts w:hint="eastAsia" w:ascii="宋体" w:hAnsi="宋体" w:cs="宋体"/>
                <w:sz w:val="24"/>
              </w:rPr>
              <w:t>具备组织能力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PQ1-6-5</w:t>
            </w:r>
          </w:p>
        </w:tc>
        <w:tc>
          <w:tcPr>
            <w:tcW w:w="5059" w:type="dxa"/>
          </w:tcPr>
          <w:p>
            <w:pPr>
              <w:snapToGrid w:val="0"/>
              <w:rPr>
                <w:rFonts w:ascii="宋体" w:cs="宋体"/>
                <w:sz w:val="24"/>
              </w:rPr>
            </w:pPr>
            <w:r>
              <w:rPr>
                <w:rFonts w:hint="eastAsia" w:ascii="宋体" w:hAnsi="宋体" w:cs="宋体"/>
                <w:sz w:val="24"/>
              </w:rPr>
              <w:t>能依法处理事情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1"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PQ1-6-6</w:t>
            </w:r>
          </w:p>
        </w:tc>
        <w:tc>
          <w:tcPr>
            <w:tcW w:w="5059" w:type="dxa"/>
          </w:tcPr>
          <w:p>
            <w:pPr>
              <w:snapToGrid w:val="0"/>
              <w:rPr>
                <w:rFonts w:ascii="宋体" w:cs="宋体"/>
                <w:sz w:val="24"/>
              </w:rPr>
            </w:pPr>
            <w:r>
              <w:rPr>
                <w:rFonts w:hint="eastAsia" w:ascii="宋体" w:hAnsi="宋体" w:cs="宋体"/>
                <w:sz w:val="24"/>
              </w:rPr>
              <w:t>具有企业管理及服务现场管理的基础能力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PQ1-6-7</w:t>
            </w:r>
          </w:p>
        </w:tc>
        <w:tc>
          <w:tcPr>
            <w:tcW w:w="5059" w:type="dxa"/>
          </w:tcPr>
          <w:p>
            <w:pPr>
              <w:snapToGrid w:val="0"/>
              <w:rPr>
                <w:rFonts w:ascii="宋体" w:cs="宋体"/>
                <w:sz w:val="24"/>
              </w:rPr>
            </w:pPr>
            <w:r>
              <w:rPr>
                <w:rFonts w:hint="eastAsia" w:ascii="宋体" w:hAnsi="宋体" w:cs="宋体"/>
                <w:sz w:val="24"/>
              </w:rPr>
              <w:t>有创新精神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2" w:hRule="atLeast"/>
          <w:jc w:val="center"/>
        </w:trPr>
        <w:tc>
          <w:tcPr>
            <w:tcW w:w="606" w:type="dxa"/>
            <w:vMerge w:val="continue"/>
          </w:tcPr>
          <w:p>
            <w:pPr>
              <w:snapToGrid w:val="0"/>
              <w:rPr>
                <w:rFonts w:ascii="宋体" w:cs="宋体"/>
                <w:sz w:val="24"/>
              </w:rPr>
            </w:pPr>
          </w:p>
        </w:tc>
        <w:tc>
          <w:tcPr>
            <w:tcW w:w="476" w:type="dxa"/>
            <w:vMerge w:val="continue"/>
          </w:tcPr>
          <w:p>
            <w:pPr>
              <w:snapToGrid w:val="0"/>
              <w:rPr>
                <w:rFonts w:ascii="宋体" w:cs="宋体"/>
                <w:sz w:val="24"/>
              </w:rPr>
            </w:pPr>
          </w:p>
        </w:tc>
        <w:tc>
          <w:tcPr>
            <w:tcW w:w="1147" w:type="dxa"/>
            <w:vMerge w:val="continue"/>
          </w:tcPr>
          <w:p>
            <w:pPr>
              <w:snapToGrid w:val="0"/>
              <w:rPr>
                <w:rFonts w:ascii="宋体" w:cs="宋体"/>
                <w:sz w:val="24"/>
              </w:rPr>
            </w:pPr>
          </w:p>
        </w:tc>
        <w:tc>
          <w:tcPr>
            <w:tcW w:w="1104" w:type="dxa"/>
            <w:vMerge w:val="continue"/>
          </w:tcPr>
          <w:p>
            <w:pPr>
              <w:snapToGrid w:val="0"/>
              <w:rPr>
                <w:rFonts w:ascii="宋体" w:cs="宋体"/>
                <w:sz w:val="24"/>
              </w:rPr>
            </w:pPr>
          </w:p>
        </w:tc>
        <w:tc>
          <w:tcPr>
            <w:tcW w:w="1247" w:type="dxa"/>
          </w:tcPr>
          <w:p>
            <w:pPr>
              <w:snapToGrid w:val="0"/>
              <w:rPr>
                <w:rFonts w:ascii="宋体" w:hAnsi="宋体" w:cs="宋体"/>
                <w:sz w:val="24"/>
              </w:rPr>
            </w:pPr>
            <w:r>
              <w:rPr>
                <w:rFonts w:ascii="宋体" w:hAnsi="宋体" w:cs="宋体"/>
                <w:sz w:val="24"/>
              </w:rPr>
              <w:t>PQ1-6-8</w:t>
            </w:r>
          </w:p>
        </w:tc>
        <w:tc>
          <w:tcPr>
            <w:tcW w:w="5059" w:type="dxa"/>
          </w:tcPr>
          <w:p>
            <w:pPr>
              <w:snapToGrid w:val="0"/>
              <w:rPr>
                <w:rFonts w:ascii="宋体" w:cs="宋体"/>
                <w:sz w:val="24"/>
              </w:rPr>
            </w:pPr>
            <w:r>
              <w:rPr>
                <w:rFonts w:hint="eastAsia" w:ascii="宋体" w:hAnsi="宋体" w:cs="宋体"/>
                <w:sz w:val="24"/>
              </w:rPr>
              <w:t>有创业意识</w:t>
            </w:r>
          </w:p>
        </w:tc>
      </w:tr>
    </w:tbl>
    <w:p>
      <w:pPr>
        <w:spacing w:line="417" w:lineRule="auto"/>
        <w:ind w:left="500" w:right="4323" w:firstLine="561"/>
        <w:jc w:val="left"/>
        <w:rPr>
          <w:rFonts w:ascii="宋体"/>
          <w:b/>
          <w:sz w:val="28"/>
        </w:rPr>
      </w:pPr>
    </w:p>
    <w:p>
      <w:pPr>
        <w:spacing w:line="360" w:lineRule="auto"/>
        <w:ind w:firstLine="562" w:firstLineChars="200"/>
        <w:rPr>
          <w:b/>
          <w:sz w:val="24"/>
        </w:rPr>
      </w:pPr>
      <w:r>
        <w:rPr>
          <w:rFonts w:ascii="宋体"/>
          <w:b/>
          <w:sz w:val="28"/>
        </w:rPr>
        <w:br w:type="page"/>
      </w:r>
      <w:r>
        <w:rPr>
          <w:rFonts w:hint="eastAsia"/>
          <w:b/>
          <w:sz w:val="24"/>
        </w:rPr>
        <w:t>附件</w:t>
      </w:r>
      <w:r>
        <w:rPr>
          <w:b/>
          <w:sz w:val="24"/>
        </w:rPr>
        <w:t xml:space="preserve"> 2</w:t>
      </w:r>
    </w:p>
    <w:p>
      <w:pPr>
        <w:spacing w:before="51"/>
        <w:ind w:right="18"/>
        <w:jc w:val="center"/>
        <w:rPr>
          <w:rFonts w:ascii="黑体" w:eastAsia="黑体"/>
          <w:b/>
          <w:color w:val="000000"/>
          <w:sz w:val="28"/>
        </w:rPr>
      </w:pPr>
      <w:r>
        <w:rPr>
          <w:rFonts w:hint="eastAsia" w:ascii="黑体" w:eastAsia="黑体"/>
          <w:b/>
          <w:color w:val="000000"/>
          <w:sz w:val="28"/>
        </w:rPr>
        <w:t>学徒岗位能力课程教学大纲基本框架</w:t>
      </w:r>
    </w:p>
    <w:p>
      <w:pPr>
        <w:pStyle w:val="4"/>
        <w:spacing w:before="9"/>
        <w:rPr>
          <w:rFonts w:ascii="宋体"/>
          <w:b/>
          <w:color w:val="000000"/>
          <w:sz w:val="34"/>
        </w:rPr>
      </w:pPr>
    </w:p>
    <w:p>
      <w:pPr>
        <w:pStyle w:val="2"/>
        <w:adjustRightInd w:val="0"/>
        <w:snapToGrid w:val="0"/>
        <w:spacing w:before="244" w:line="360" w:lineRule="auto"/>
        <w:ind w:left="0" w:right="13"/>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酒店经营管理实务课程大纲</w:t>
      </w:r>
    </w:p>
    <w:p>
      <w:pPr>
        <w:pStyle w:val="4"/>
        <w:adjustRightInd w:val="0"/>
        <w:snapToGrid w:val="0"/>
        <w:spacing w:line="360" w:lineRule="auto"/>
        <w:rPr>
          <w:rFonts w:ascii="新宋体" w:hAnsi="新宋体" w:eastAsia="新宋体" w:cs="新宋体"/>
          <w:b/>
          <w:color w:val="000000"/>
          <w:sz w:val="24"/>
          <w:szCs w:val="24"/>
        </w:rPr>
      </w:pP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 xml:space="preserve">企业：汕头市帝豪酒店 </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一、课程名称</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酒店经营管理实务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二、适用专业及面向岗位</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适用于酒店管理专业（现代学徒制）。面向岗位包括所有前厅、客房、餐饮等基层管理岗位。</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三、课程性质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 xml:space="preserve">本课程为酒店管理专业（现代学徒制）学徒岗位能力课程。学徒通过本课程的学习，夯实从事服务与基层管理工作的督导技能，提高督导、培训以及激励员工等基础管理水平和职业发展空间。 </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本课程的前导课程有学徒制课程：酒店前厅客房服务与管理，酒店餐饮服务与管理，酒店英文。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四、课程设计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（一）设计思路</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是根据酒店基层管理岗位的需要开设的专业课程，也是酒店管理专业一门核心主干专业课程。它是以饭店基层管理职能与工作流程为主线，以一线基层管理人员为对象，研究饭店基层管理程序、方法和技巧的一门应用性课程。本课程充分注重高等职业教育的特点，具有可操作性，注重对学生职业能力的培养。本课程知识性、实践性较强。课程主要包括酒店领班以及主管日常管理中最基本的管理职能、饭店基层管理者必须具备的现代酒店意识、团队建设、人际沟通、组织激励、质量管理、基层培训等，这是这门课程应该掌握的基础性的内容。</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（二）内容组织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内容根据酒店一线对客服务部门（前厅部，客房部，餐饮部）领班与主管的工作要求，结合合作企业的具体工作的需求而设置，包括：团队建设与管理，领导技能，激励技能，管理沟通，时间管理，前厅部督导管理，客房部督导管理，餐饮部督导管理等内容。</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（一）知识目标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通过督导管理理论的学习和管理技能的训练学生掌握督导管理的基本理论与技能。</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（二）能力目标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是为培养学生的管理能力而开设，对学生的职业能力（创新创业、营销策日常管理、沟通协作）的培养和职业综合素养的养成起主要支撑作用，尤其对基层管理者岗位综合能力的培养与提升至关重要。学生通过学习，能将管理的理论与饭店各岗位运作流程相结合；能结合饭店的实际情况领导、管理员工并实施有效的授权、沟通与激励；能掌握饭店的基本营运标准和一线具体管理实务；能制订一线员工培训计划并指导一线员工工作。</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（三）素质目标的</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培养职业生涯的可持续发展能力，成为高素质的饭店督导管理人员。六、参考学时与学分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该课程参考学时为72学时，本课程参考学分4学分。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七、课程结构</w:t>
      </w:r>
    </w:p>
    <w:tbl>
      <w:tblPr>
        <w:tblStyle w:val="10"/>
        <w:tblW w:w="908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0"/>
        <w:gridCol w:w="1099"/>
        <w:gridCol w:w="1217"/>
        <w:gridCol w:w="4182"/>
        <w:gridCol w:w="1283"/>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8" w:hRule="atLeast"/>
        </w:trPr>
        <w:tc>
          <w:tcPr>
            <w:tcW w:w="650" w:type="dxa"/>
          </w:tcPr>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序号</w:t>
            </w:r>
          </w:p>
        </w:tc>
        <w:tc>
          <w:tcPr>
            <w:tcW w:w="1099"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学习任务（单元、模块）</w:t>
            </w:r>
          </w:p>
        </w:tc>
        <w:tc>
          <w:tcPr>
            <w:tcW w:w="1217"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对接典型工作任务及职业能力要求</w:t>
            </w:r>
          </w:p>
        </w:tc>
        <w:tc>
          <w:tcPr>
            <w:tcW w:w="4182" w:type="dxa"/>
          </w:tcPr>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知识、技能、态度要求</w:t>
            </w:r>
          </w:p>
        </w:tc>
        <w:tc>
          <w:tcPr>
            <w:tcW w:w="1283"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教学活动设计</w:t>
            </w:r>
          </w:p>
        </w:tc>
        <w:tc>
          <w:tcPr>
            <w:tcW w:w="653" w:type="dxa"/>
          </w:tcPr>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3" w:hRule="atLeast"/>
        </w:trPr>
        <w:tc>
          <w:tcPr>
            <w:tcW w:w="650" w:type="dxa"/>
          </w:tcPr>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 xml:space="preserve">模块一 </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督导管理概述</w:t>
            </w:r>
          </w:p>
        </w:tc>
        <w:tc>
          <w:tcPr>
            <w:tcW w:w="1217" w:type="dxa"/>
          </w:tcPr>
          <w:p>
            <w:pPr>
              <w:adjustRightInd w:val="0"/>
              <w:snapToGrid w:val="0"/>
              <w:rPr>
                <w:rFonts w:ascii="新宋体" w:hAnsi="新宋体" w:eastAsia="新宋体" w:cs="新宋体"/>
                <w:color w:val="000000"/>
                <w:sz w:val="24"/>
              </w:rPr>
            </w:pPr>
            <w:r>
              <w:rPr>
                <w:rFonts w:hint="eastAsia" w:ascii="新宋体" w:hAnsi="新宋体" w:eastAsia="新宋体" w:cs="新宋体"/>
                <w:sz w:val="24"/>
              </w:rPr>
              <w:t>PQ1-6-6</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掌握管理的含义和管理的属性；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掌握管理者的基本职能；</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理解督导与督导管理的概念；</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理解酒店督导的地位和作用；</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理解酒店督导管理的五个管理职能</w:t>
            </w:r>
          </w:p>
        </w:tc>
        <w:tc>
          <w:tcPr>
            <w:tcW w:w="1283" w:type="dxa"/>
            <w:vAlign w:val="center"/>
          </w:tcPr>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模块二</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团队建设与领导技能</w:t>
            </w:r>
          </w:p>
        </w:tc>
        <w:tc>
          <w:tcPr>
            <w:tcW w:w="1217" w:type="dxa"/>
          </w:tcPr>
          <w:p>
            <w:pPr>
              <w:adjustRightInd w:val="0"/>
              <w:snapToGrid w:val="0"/>
              <w:rPr>
                <w:rFonts w:ascii="新宋体" w:hAnsi="新宋体" w:eastAsia="新宋体" w:cs="新宋体"/>
                <w:sz w:val="24"/>
              </w:rPr>
            </w:pPr>
            <w:r>
              <w:rPr>
                <w:rFonts w:hint="eastAsia" w:ascii="新宋体" w:hAnsi="新宋体" w:eastAsia="新宋体" w:cs="新宋体"/>
                <w:sz w:val="24"/>
              </w:rPr>
              <w:t>FO6-3-1</w:t>
            </w:r>
          </w:p>
          <w:p>
            <w:pPr>
              <w:adjustRightInd w:val="0"/>
              <w:snapToGrid w:val="0"/>
              <w:rPr>
                <w:rFonts w:ascii="新宋体" w:hAnsi="新宋体" w:eastAsia="新宋体" w:cs="新宋体"/>
                <w:sz w:val="24"/>
              </w:rPr>
            </w:pPr>
            <w:r>
              <w:rPr>
                <w:rFonts w:hint="eastAsia" w:ascii="新宋体" w:hAnsi="新宋体" w:eastAsia="新宋体" w:cs="新宋体"/>
                <w:sz w:val="24"/>
              </w:rPr>
              <w:t>RM3-2</w:t>
            </w:r>
          </w:p>
          <w:p>
            <w:pPr>
              <w:adjustRightInd w:val="0"/>
              <w:snapToGrid w:val="0"/>
              <w:rPr>
                <w:rFonts w:ascii="新宋体" w:hAnsi="新宋体" w:eastAsia="新宋体" w:cs="新宋体"/>
                <w:sz w:val="24"/>
              </w:rPr>
            </w:pPr>
            <w:r>
              <w:rPr>
                <w:rFonts w:hint="eastAsia" w:ascii="新宋体" w:hAnsi="新宋体" w:eastAsia="新宋体" w:cs="新宋体"/>
                <w:sz w:val="24"/>
              </w:rPr>
              <w:t>FB6-4</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熟悉团队建设的过程以及工作方法；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掌握培育团队精神的方法；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掌握团队维护的基本方法；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能够利用团队力量来解决实际问题；</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熟悉领导风格；</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掌握提高领导素质的方法和途径</w:t>
            </w:r>
          </w:p>
        </w:tc>
        <w:tc>
          <w:tcPr>
            <w:tcW w:w="128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模块三</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激励技能与时间管理</w:t>
            </w:r>
          </w:p>
        </w:tc>
        <w:tc>
          <w:tcPr>
            <w:tcW w:w="1217" w:type="dxa"/>
          </w:tcPr>
          <w:p>
            <w:pPr>
              <w:snapToGrid w:val="0"/>
              <w:rPr>
                <w:rFonts w:ascii="新宋体" w:hAnsi="新宋体" w:eastAsia="新宋体" w:cs="新宋体"/>
                <w:color w:val="000000"/>
                <w:sz w:val="24"/>
              </w:rPr>
            </w:pPr>
            <w:r>
              <w:rPr>
                <w:rFonts w:hint="eastAsia" w:ascii="新宋体" w:hAnsi="新宋体" w:eastAsia="新宋体" w:cs="新宋体"/>
                <w:sz w:val="24"/>
              </w:rPr>
              <w:t>PQ1-2-4</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掌握酒店管理工作中的激励技巧；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掌握酒店管理中不同方式的沟通艺术；</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能够跟酒店中不同对象进行有效沟通；</w:t>
            </w:r>
          </w:p>
          <w:p>
            <w:pPr>
              <w:adjustRightInd w:val="0"/>
              <w:snapToGrid w:val="0"/>
              <w:rPr>
                <w:rFonts w:ascii="新宋体" w:hAnsi="新宋体" w:eastAsia="新宋体" w:cs="新宋体"/>
                <w:color w:val="000000"/>
                <w:sz w:val="24"/>
              </w:rPr>
            </w:pP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能够运用时间管理的技巧</w:t>
            </w:r>
          </w:p>
        </w:tc>
        <w:tc>
          <w:tcPr>
            <w:tcW w:w="128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4</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模块四</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前厅部督导管理</w:t>
            </w:r>
          </w:p>
        </w:tc>
        <w:tc>
          <w:tcPr>
            <w:tcW w:w="1217" w:type="dxa"/>
          </w:tcPr>
          <w:p>
            <w:pPr>
              <w:adjustRightInd w:val="0"/>
              <w:snapToGrid w:val="0"/>
              <w:rPr>
                <w:rFonts w:ascii="新宋体" w:hAnsi="新宋体" w:eastAsia="新宋体" w:cs="新宋体"/>
                <w:color w:val="000000"/>
                <w:sz w:val="24"/>
              </w:rPr>
            </w:pPr>
            <w:r>
              <w:rPr>
                <w:rFonts w:hint="eastAsia" w:ascii="新宋体" w:hAnsi="新宋体" w:eastAsia="新宋体" w:cs="新宋体"/>
                <w:sz w:val="24"/>
              </w:rPr>
              <w:t>FO6</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掌握前厅部领班主管岗位工作职责与工作内容；</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掌握前厅部各岗位的工作质量标准及常用的各种业务表单；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掌握前厅部的督导工作程序规范；</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能够解决前厅部日常工作中经常遇到的疑难问题</w:t>
            </w:r>
          </w:p>
        </w:tc>
        <w:tc>
          <w:tcPr>
            <w:tcW w:w="128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5</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模块五</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客房部督导管理</w:t>
            </w:r>
          </w:p>
        </w:tc>
        <w:tc>
          <w:tcPr>
            <w:tcW w:w="1217" w:type="dxa"/>
          </w:tcPr>
          <w:p>
            <w:pPr>
              <w:adjustRightInd w:val="0"/>
              <w:snapToGrid w:val="0"/>
              <w:rPr>
                <w:rFonts w:ascii="新宋体" w:hAnsi="新宋体" w:eastAsia="新宋体" w:cs="新宋体"/>
                <w:color w:val="000000"/>
                <w:sz w:val="24"/>
              </w:rPr>
            </w:pPr>
            <w:r>
              <w:rPr>
                <w:rFonts w:hint="eastAsia" w:ascii="新宋体" w:hAnsi="新宋体" w:eastAsia="新宋体" w:cs="新宋体"/>
                <w:sz w:val="24"/>
              </w:rPr>
              <w:t>RM3</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掌握客房部领班主管岗位工作职责与工作内容；</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掌握客房部各岗位的工作质量标准及常用的各种业务表单；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掌握客房部的督导工作程序规范；</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能够解决客房部日常工作中经常遇到的疑难问题</w:t>
            </w:r>
          </w:p>
        </w:tc>
        <w:tc>
          <w:tcPr>
            <w:tcW w:w="128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4" w:hRule="atLeast"/>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6</w:t>
            </w:r>
          </w:p>
        </w:tc>
        <w:tc>
          <w:tcPr>
            <w:tcW w:w="109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模块六</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餐饮部督导管理</w:t>
            </w:r>
          </w:p>
        </w:tc>
        <w:tc>
          <w:tcPr>
            <w:tcW w:w="1217" w:type="dxa"/>
          </w:tcPr>
          <w:p>
            <w:pPr>
              <w:adjustRightInd w:val="0"/>
              <w:snapToGrid w:val="0"/>
              <w:rPr>
                <w:rFonts w:ascii="新宋体" w:hAnsi="新宋体" w:eastAsia="新宋体" w:cs="新宋体"/>
                <w:color w:val="000000"/>
                <w:sz w:val="24"/>
              </w:rPr>
            </w:pPr>
            <w:r>
              <w:rPr>
                <w:rFonts w:hint="eastAsia" w:ascii="新宋体" w:hAnsi="新宋体" w:eastAsia="新宋体" w:cs="新宋体"/>
                <w:sz w:val="24"/>
              </w:rPr>
              <w:t>FB6</w:t>
            </w:r>
          </w:p>
        </w:tc>
        <w:tc>
          <w:tcPr>
            <w:tcW w:w="4182"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掌握餐饮部领班主管岗位工作职责与工作内容；</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掌握餐饮部各岗位的工作质量标准及常用的各种业务表单；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掌握餐饮部的督导工作程序规范；</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能够解决餐饮部日常工作中经常遇到的疑难问题</w:t>
            </w:r>
          </w:p>
        </w:tc>
        <w:tc>
          <w:tcPr>
            <w:tcW w:w="128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rPr>
                <w:rFonts w:ascii="新宋体" w:hAnsi="新宋体" w:eastAsia="新宋体" w:cs="新宋体"/>
                <w:color w:val="000000"/>
                <w:sz w:val="24"/>
              </w:rPr>
            </w:pPr>
          </w:p>
        </w:tc>
        <w:tc>
          <w:tcPr>
            <w:tcW w:w="653"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12</w:t>
            </w:r>
          </w:p>
        </w:tc>
      </w:tr>
    </w:tbl>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八、资源开发与利用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tabs>
          <w:tab w:val="left" w:pos="9214"/>
        </w:tabs>
        <w:adjustRightInd w:val="0"/>
        <w:snapToGrid w:val="0"/>
        <w:spacing w:line="360" w:lineRule="auto"/>
        <w:ind w:right="399"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充分体现任务引领、实践导向课程设计思想。教材要体现先进性、通用性、实用性。</w:t>
      </w:r>
    </w:p>
    <w:p>
      <w:pPr>
        <w:adjustRightInd w:val="0"/>
        <w:snapToGrid w:val="0"/>
        <w:spacing w:before="1"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集中学习利用教学课件、微课、视频等教学资源，岗位实践可利用校企共同开发的学习软件，手机移动端进行在线学习、答疑、知识考核评价等。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对岗位要求操作进行模块化，然后对每个模块录制规范化操作视频，整理汇编为自编教材的第一手材料。根据教学需要整理分类教学视频、编写教学讲义，制作微课等。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教学实施应确立和尊重学生在学习活动中的主体地位，所有教学活动都应围绕培养学生完成工作任务所需的职业能力而设计，真正体现学生在教学过程中“教学做合一”的目标，通过创设工作情景、模拟现场案例教学，将理论知识融贯于实际操作中，加强学生解决实际问题能力的培养。教学过程中教师应积极引导学生提升职业所需的心理素质，发展综合职业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校内导师：大学本科以上学历，讲师以上职称，具有双师资格；企业导师：有5年以上的酒店中层管理经历，大专以上学历，具备一定的职业教育教学能力。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具备相应的教学设施设备，具备开展一体化教学的多功能媒体教室或其他教学场所。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为了建立以综合管理技能考核为主线的全过程的考核体系，更好地调动学生自主学习本门课程的学习积极性，全面掌握学生对该门课程的学习动态，依据课程建设规划，制定本考核方案。</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（1）坚持全程化考核原则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采用形成性评价，坚持从始至终全过程进行考核。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（2）考核方式与成绩构成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本课程按照百分制进行考核。根据课程的特点，在课程总成绩评定中，课程成绩形成方式 ：闭卷笔试（20%）+在岗培训（50%）+任务考核（30%）</w:t>
      </w:r>
    </w:p>
    <w:p>
      <w:pPr>
        <w:pStyle w:val="4"/>
        <w:adjustRightInd w:val="0"/>
        <w:snapToGrid w:val="0"/>
        <w:spacing w:before="5" w:line="360" w:lineRule="auto"/>
        <w:rPr>
          <w:rFonts w:ascii="新宋体" w:hAnsi="新宋体" w:eastAsia="新宋体" w:cs="新宋体"/>
          <w:color w:val="000000"/>
          <w:sz w:val="24"/>
          <w:szCs w:val="24"/>
          <w:lang w:val="en-US"/>
        </w:rPr>
      </w:pPr>
    </w:p>
    <w:p>
      <w:pPr>
        <w:tabs>
          <w:tab w:val="left" w:pos="8529"/>
        </w:tabs>
        <w:adjustRightInd w:val="0"/>
        <w:snapToGrid w:val="0"/>
        <w:spacing w:line="360" w:lineRule="auto"/>
        <w:jc w:val="right"/>
        <w:rPr>
          <w:rFonts w:ascii="新宋体" w:hAnsi="新宋体" w:eastAsia="新宋体" w:cs="新宋体"/>
          <w:color w:val="000000"/>
          <w:sz w:val="24"/>
        </w:rPr>
      </w:pPr>
      <w:r>
        <w:rPr>
          <w:rFonts w:hint="eastAsia" w:ascii="新宋体" w:hAnsi="新宋体" w:eastAsia="新宋体" w:cs="新宋体"/>
          <w:color w:val="000000"/>
          <w:sz w:val="24"/>
        </w:rPr>
        <w:t>（撰稿人：汕头职业技术学院 汕头帝豪酒店有限公司）</w:t>
      </w:r>
    </w:p>
    <w:p>
      <w:pPr>
        <w:adjustRightInd w:val="0"/>
        <w:snapToGrid w:val="0"/>
        <w:spacing w:line="360" w:lineRule="auto"/>
        <w:rPr>
          <w:rFonts w:ascii="新宋体" w:hAnsi="新宋体" w:eastAsia="新宋体" w:cs="新宋体"/>
          <w:b/>
          <w:color w:val="000000"/>
          <w:sz w:val="24"/>
        </w:rPr>
      </w:pPr>
    </w:p>
    <w:p>
      <w:pPr>
        <w:adjustRightInd w:val="0"/>
        <w:snapToGrid w:val="0"/>
        <w:spacing w:line="360" w:lineRule="auto"/>
        <w:rPr>
          <w:rFonts w:ascii="新宋体" w:hAnsi="新宋体" w:eastAsia="新宋体" w:cs="新宋体"/>
          <w:b/>
          <w:color w:val="000000"/>
          <w:sz w:val="24"/>
        </w:rPr>
      </w:pPr>
    </w:p>
    <w:p>
      <w:pPr>
        <w:pStyle w:val="4"/>
        <w:spacing w:before="9"/>
        <w:rPr>
          <w:rFonts w:ascii="新宋体" w:hAnsi="新宋体" w:eastAsia="新宋体" w:cs="新宋体"/>
          <w:b/>
          <w:color w:val="000000"/>
          <w:sz w:val="24"/>
          <w:szCs w:val="24"/>
        </w:rPr>
      </w:pPr>
    </w:p>
    <w:p>
      <w:pPr>
        <w:adjustRightInd w:val="0"/>
        <w:snapToGrid w:val="0"/>
        <w:spacing w:after="254" w:line="360" w:lineRule="auto"/>
        <w:ind w:right="62"/>
        <w:jc w:val="center"/>
        <w:rPr>
          <w:rFonts w:ascii="新宋体" w:hAnsi="新宋体" w:eastAsia="新宋体" w:cs="新宋体"/>
          <w:b/>
          <w:color w:val="000000"/>
          <w:sz w:val="24"/>
        </w:rPr>
      </w:pPr>
      <w:r>
        <w:rPr>
          <w:rFonts w:hint="eastAsia" w:ascii="新宋体" w:hAnsi="新宋体" w:eastAsia="新宋体" w:cs="新宋体"/>
          <w:b/>
          <w:color w:val="000000"/>
          <w:sz w:val="24"/>
        </w:rPr>
        <w:t>酒店品牌管理课程大纲</w:t>
      </w: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企业：汕头帝豪酒店</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after="254" w:line="360" w:lineRule="auto"/>
        <w:ind w:right="62"/>
        <w:jc w:val="center"/>
        <w:rPr>
          <w:rFonts w:ascii="新宋体" w:hAnsi="新宋体" w:eastAsia="新宋体" w:cs="新宋体"/>
          <w:bCs/>
          <w:color w:val="000000"/>
          <w:sz w:val="24"/>
        </w:rPr>
      </w:pP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酒店品牌管理</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适用于酒店管理专业，面向岗位主要有酒店前厅销售、酒店餐饮销售、酒店客房销售以及市场销售等管理岗位。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adjustRightInd w:val="0"/>
        <w:snapToGrid w:val="0"/>
        <w:spacing w:line="360" w:lineRule="auto"/>
        <w:rPr>
          <w:rFonts w:ascii="新宋体" w:hAnsi="新宋体" w:eastAsia="新宋体" w:cs="新宋体"/>
          <w:bCs/>
          <w:color w:val="000000"/>
          <w:kern w:val="0"/>
          <w:sz w:val="24"/>
        </w:rPr>
      </w:pPr>
      <w:r>
        <w:rPr>
          <w:rFonts w:hint="eastAsia" w:ascii="新宋体" w:hAnsi="新宋体" w:eastAsia="新宋体" w:cs="新宋体"/>
          <w:bCs/>
          <w:color w:val="000000"/>
          <w:sz w:val="24"/>
        </w:rPr>
        <w:t xml:space="preserve">    本课程是酒店管理专业的学徒岗位能力培养课程。</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四、课程设计</w:t>
      </w:r>
    </w:p>
    <w:p>
      <w:pPr>
        <w:adjustRightInd w:val="0"/>
        <w:snapToGrid w:val="0"/>
        <w:spacing w:line="360" w:lineRule="auto"/>
        <w:ind w:firstLine="570"/>
        <w:rPr>
          <w:rFonts w:ascii="新宋体" w:hAnsi="新宋体" w:eastAsia="新宋体" w:cs="新宋体"/>
          <w:color w:val="000000"/>
          <w:sz w:val="24"/>
        </w:rPr>
      </w:pPr>
      <w:r>
        <w:rPr>
          <w:rFonts w:hint="eastAsia" w:ascii="新宋体" w:hAnsi="新宋体" w:eastAsia="新宋体" w:cs="新宋体"/>
          <w:color w:val="000000"/>
          <w:sz w:val="24"/>
        </w:rPr>
        <w:t>（一）设计思路</w:t>
      </w:r>
    </w:p>
    <w:p>
      <w:pPr>
        <w:adjustRightInd w:val="0"/>
        <w:snapToGrid w:val="0"/>
        <w:spacing w:line="360" w:lineRule="auto"/>
        <w:ind w:firstLine="570"/>
        <w:rPr>
          <w:rFonts w:ascii="新宋体" w:hAnsi="新宋体" w:eastAsia="新宋体" w:cs="新宋体"/>
          <w:color w:val="000000"/>
          <w:sz w:val="24"/>
        </w:rPr>
      </w:pPr>
      <w:r>
        <w:rPr>
          <w:rFonts w:hint="eastAsia" w:ascii="新宋体" w:hAnsi="新宋体" w:eastAsia="新宋体" w:cs="新宋体"/>
          <w:color w:val="000000"/>
          <w:sz w:val="24"/>
        </w:rPr>
        <w:t>本课程通过职业分析，归纳出酒店品牌管理的多个典型工作任务，再通过教学分析，将典型工作任务转化为教学内容。教学内容以工作过程为载体构建项目。主要通过各岗位企业切身实践和师傅教授等训练手段，使学生在岗位实践中，在综合运用前期专业知识的基础上，掌握客户开发和维护的知识点和要求能力，为学生走上工作岗位打下知识基础和能力基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（二）内容组织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本课程内容以酒店品牌管理的工作过程为主线，依据对合作企业的调研，通过解析酒店各个一线工作岗位和基层管理等岗位的典型工作任务获得。课程内容根据合作企业的工作需求设置内容。</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（一）知识目标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1.具备企业文化建设的基本知识；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2.熟悉企业文化的概括及核心内容；</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3.掌握理念层企业文化、制度层企业文化、物质层企业文化及行为层企业文化的设计内容及原则；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4.熟悉饭店品牌的创建、推广、维护、提升、扩张、评估等方面的基本知识。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（二）能力目标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1.能够以生动形象的语言，收集、整理、撰写、修订酒店企业文化的内涵；</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2.能够根据酒店服务对象的需求，灵活运用各种营销手段，塑造酒店品牌形象；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3.具备点评饭店品牌的创建、推广、维护、提升、扩张、评估的能力；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4.能够养成独立分析问题、解决问题的能力，具备不断探索、创新的能力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（三）素质目标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1.有良好的服务意识和良好的职业道德；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2.具备团结协作和乐于奉献的精神；</w:t>
      </w:r>
    </w:p>
    <w:p>
      <w:pPr>
        <w:adjustRightInd w:val="0"/>
        <w:snapToGrid w:val="0"/>
        <w:spacing w:before="120" w:line="360" w:lineRule="auto"/>
        <w:ind w:firstLine="480" w:firstLineChars="200"/>
        <w:outlineLvl w:val="0"/>
        <w:rPr>
          <w:rFonts w:ascii="新宋体" w:hAnsi="新宋体" w:eastAsia="新宋体" w:cs="新宋体"/>
          <w:color w:val="000000"/>
          <w:sz w:val="24"/>
        </w:rPr>
      </w:pPr>
      <w:r>
        <w:rPr>
          <w:rFonts w:hint="eastAsia" w:ascii="新宋体" w:hAnsi="新宋体" w:eastAsia="新宋体" w:cs="新宋体"/>
          <w:color w:val="000000"/>
          <w:sz w:val="24"/>
        </w:rPr>
        <w:t xml:space="preserve">3.有爱岗敬业的职业精神 </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该课程参考学时为54学时，参考学分为3学分。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七、课程结构</w:t>
      </w:r>
    </w:p>
    <w:tbl>
      <w:tblPr>
        <w:tblStyle w:val="10"/>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465"/>
        <w:gridCol w:w="1740"/>
        <w:gridCol w:w="3504"/>
        <w:gridCol w:w="1276"/>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序号</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学习任务（单元、模块）</w:t>
            </w:r>
          </w:p>
        </w:tc>
        <w:tc>
          <w:tcPr>
            <w:tcW w:w="1740"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对接典型工作任务及职业能力要求</w:t>
            </w:r>
          </w:p>
        </w:tc>
        <w:tc>
          <w:tcPr>
            <w:tcW w:w="3504"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知识、技能、态度要求</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教学活动</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设计</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了解酒店的品牌</w:t>
            </w:r>
          </w:p>
        </w:tc>
        <w:tc>
          <w:tcPr>
            <w:tcW w:w="1740" w:type="dxa"/>
            <w:vAlign w:val="center"/>
          </w:tcPr>
          <w:p>
            <w:pPr>
              <w:adjustRightInd w:val="0"/>
              <w:snapToGrid w:val="0"/>
              <w:jc w:val="left"/>
              <w:rPr>
                <w:rFonts w:ascii="新宋体" w:hAnsi="新宋体" w:eastAsia="新宋体" w:cs="新宋体"/>
                <w:sz w:val="24"/>
              </w:rPr>
            </w:pPr>
            <w:r>
              <w:rPr>
                <w:rFonts w:hint="eastAsia" w:ascii="新宋体" w:hAnsi="新宋体" w:eastAsia="新宋体" w:cs="新宋体"/>
                <w:sz w:val="24"/>
              </w:rPr>
              <w:t>PQ1-2</w:t>
            </w:r>
          </w:p>
          <w:p>
            <w:pPr>
              <w:adjustRightInd w:val="0"/>
              <w:snapToGrid w:val="0"/>
              <w:jc w:val="left"/>
              <w:rPr>
                <w:rFonts w:ascii="新宋体" w:hAnsi="新宋体" w:eastAsia="新宋体" w:cs="新宋体"/>
                <w:sz w:val="24"/>
              </w:rPr>
            </w:pPr>
            <w:r>
              <w:rPr>
                <w:rFonts w:hint="eastAsia" w:ascii="新宋体" w:hAnsi="新宋体" w:eastAsia="新宋体" w:cs="新宋体"/>
                <w:sz w:val="24"/>
              </w:rPr>
              <w:t>PQ1-4</w:t>
            </w:r>
          </w:p>
        </w:tc>
        <w:tc>
          <w:tcPr>
            <w:tcW w:w="3504"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1、了解酒店品牌竞争战略环境分析</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2、了解酒店品牌竞争战略运筹</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2</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酒店品牌管理知识</w:t>
            </w:r>
          </w:p>
        </w:tc>
        <w:tc>
          <w:tcPr>
            <w:tcW w:w="1740"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FO1，2，3，4，5，6</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RM1，2，3</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FB1，2，3，4，5，6</w:t>
            </w:r>
          </w:p>
        </w:tc>
        <w:tc>
          <w:tcPr>
            <w:tcW w:w="3504"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1、掌握酒店品牌目标市场定位</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2、掌握酒店品牌选择战略</w:t>
            </w:r>
          </w:p>
          <w:p>
            <w:pPr>
              <w:widowControl/>
              <w:jc w:val="left"/>
              <w:rPr>
                <w:rFonts w:ascii="新宋体" w:hAnsi="新宋体" w:eastAsia="新宋体" w:cs="新宋体"/>
                <w:color w:val="000000"/>
                <w:sz w:val="24"/>
              </w:rPr>
            </w:pPr>
            <w:r>
              <w:rPr>
                <w:rFonts w:hint="eastAsia" w:ascii="新宋体" w:hAnsi="新宋体" w:eastAsia="新宋体" w:cs="新宋体"/>
                <w:color w:val="000000"/>
                <w:sz w:val="24"/>
              </w:rPr>
              <w:t>3、熟悉酒店品牌识别系统建设</w:t>
            </w:r>
          </w:p>
          <w:p>
            <w:pPr>
              <w:widowControl/>
              <w:jc w:val="left"/>
              <w:rPr>
                <w:rFonts w:ascii="新宋体" w:hAnsi="新宋体" w:eastAsia="新宋体" w:cs="新宋体"/>
                <w:color w:val="000000"/>
                <w:sz w:val="24"/>
              </w:rPr>
            </w:pPr>
            <w:r>
              <w:rPr>
                <w:rFonts w:hint="eastAsia" w:ascii="新宋体" w:hAnsi="新宋体" w:eastAsia="新宋体" w:cs="新宋体"/>
                <w:color w:val="000000"/>
                <w:sz w:val="24"/>
              </w:rPr>
              <w:t>4、掌握酒店品牌策略与形象策划</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3</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酒店品牌的维护</w:t>
            </w:r>
          </w:p>
        </w:tc>
        <w:tc>
          <w:tcPr>
            <w:tcW w:w="1740"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sz w:val="24"/>
              </w:rPr>
              <w:t>PQ1-5</w:t>
            </w:r>
          </w:p>
        </w:tc>
        <w:tc>
          <w:tcPr>
            <w:tcW w:w="3504"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1、能够制定酒店品牌推广策略</w:t>
            </w:r>
          </w:p>
          <w:p>
            <w:pPr>
              <w:widowControl/>
              <w:jc w:val="left"/>
              <w:rPr>
                <w:rFonts w:ascii="新宋体" w:hAnsi="新宋体" w:eastAsia="新宋体" w:cs="新宋体"/>
                <w:color w:val="000000"/>
                <w:sz w:val="24"/>
              </w:rPr>
            </w:pPr>
            <w:r>
              <w:rPr>
                <w:rFonts w:hint="eastAsia" w:ascii="新宋体" w:hAnsi="新宋体" w:eastAsia="新宋体" w:cs="新宋体"/>
                <w:color w:val="000000"/>
                <w:sz w:val="24"/>
              </w:rPr>
              <w:t>2、掌握品牌危机管理方法</w:t>
            </w:r>
          </w:p>
          <w:p>
            <w:pPr>
              <w:widowControl/>
              <w:jc w:val="left"/>
              <w:rPr>
                <w:rFonts w:ascii="新宋体" w:hAnsi="新宋体" w:eastAsia="新宋体" w:cs="新宋体"/>
                <w:color w:val="000000"/>
                <w:sz w:val="24"/>
              </w:rPr>
            </w:pPr>
            <w:r>
              <w:rPr>
                <w:rFonts w:hint="eastAsia" w:ascii="新宋体" w:hAnsi="新宋体" w:eastAsia="新宋体" w:cs="新宋体"/>
                <w:color w:val="000000"/>
                <w:sz w:val="24"/>
              </w:rPr>
              <w:t>3、了解酒店品牌资产运作策略</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7242" w:type="dxa"/>
            <w:gridSpan w:val="4"/>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合计</w:t>
            </w:r>
          </w:p>
        </w:tc>
        <w:tc>
          <w:tcPr>
            <w:tcW w:w="1276" w:type="dxa"/>
            <w:vAlign w:val="center"/>
          </w:tcPr>
          <w:p>
            <w:pPr>
              <w:adjustRightInd w:val="0"/>
              <w:snapToGrid w:val="0"/>
              <w:jc w:val="center"/>
              <w:rPr>
                <w:rFonts w:ascii="新宋体" w:hAnsi="新宋体" w:eastAsia="新宋体" w:cs="新宋体"/>
                <w:color w:val="000000"/>
                <w:sz w:val="24"/>
              </w:rPr>
            </w:pP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54</w:t>
            </w:r>
          </w:p>
        </w:tc>
      </w:tr>
    </w:tbl>
    <w:p>
      <w:pPr>
        <w:adjustRightInd w:val="0"/>
        <w:snapToGrid w:val="0"/>
        <w:spacing w:line="360" w:lineRule="auto"/>
        <w:ind w:firstLine="482" w:firstLineChars="200"/>
        <w:rPr>
          <w:rFonts w:ascii="新宋体" w:hAnsi="新宋体" w:eastAsia="新宋体" w:cs="新宋体"/>
          <w:b/>
          <w:color w:val="000000"/>
          <w:sz w:val="24"/>
        </w:rPr>
      </w:pP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八、资源开发与利用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（一）教材编写与使用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以企业岗位能力要求和职业资格标准为指导，根据岗位能力必须具备的知识和技能，确定课程目标及教学内容，编写既能满足学员学习需求又符合实施项目化教学要求的校本教材。</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（二）数字化资源开发与利用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集中学习利用教学课件、微课、视频等教学资源，岗位实践可利用校企共同开发的学习软件，手机移动端进行在线学习、答疑、知识考核评价等。</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九、教学建议</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本课程教学手段主要采用企业培训、任务训练、岗位实践等形式，突出学生岗位能力和职业素质的培养。任务训练突出实用性原则并遵循学生认知规律，案例分析深入浅出，教学设计围绕培养学生掌握各岗位标准操作，教学任务主要由企业导师担任，以教、学、做为主要学习形式，课程考核评价包括：结果考核和过程考核。</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十、课程实施条件</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1、师资要求</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学校导师要具有本科以上酒店管理专业相关学历，在旅游实践时间不少于6个月，有较丰富的旅游企业一线服务和管理经验。企业导师具有专科以上学历，在旅游企业工作不少于3年，从事旅游企业管理工作不少于1年，有一定的理论素养和丰富的行业经验。</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2、实践场所要求</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按照课程结构表中的学习任务设计，该课程的实施全部在合作企业实施并完成，集中授课的企业场所要求需要有容纳50人数的多媒体会议室或功能室，集中授课的老师可以由学院派出的教师在企业开展集中授课和教学。实际操作授课场合为企业的各个工作岗位，通过企业培训、任务训练和岗位培养由企业导师在企业岗位上以师带徒的形式学习。</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校企双导师共同对学生的服务态度、工作效率、实训报告、技能训练质量进行评价。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2、成绩考核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采用百分制。成绩考核=笔试（20%）+在岗培养（50%）+任务考核（30%）。</w:t>
      </w:r>
    </w:p>
    <w:p>
      <w:pPr>
        <w:adjustRightInd w:val="0"/>
        <w:snapToGrid w:val="0"/>
        <w:spacing w:line="360" w:lineRule="auto"/>
        <w:ind w:right="120" w:firstLine="480" w:firstLineChars="200"/>
        <w:jc w:val="left"/>
        <w:rPr>
          <w:rFonts w:ascii="新宋体" w:hAnsi="新宋体" w:eastAsia="新宋体" w:cs="新宋体"/>
          <w:color w:val="000000"/>
          <w:sz w:val="24"/>
        </w:rPr>
      </w:pPr>
      <w:r>
        <w:rPr>
          <w:rFonts w:hint="eastAsia" w:ascii="新宋体" w:hAnsi="新宋体" w:eastAsia="新宋体" w:cs="新宋体"/>
          <w:color w:val="000000"/>
          <w:sz w:val="24"/>
        </w:rPr>
        <w:t>撰稿人：汕头职业技术学院； 汕头帝豪酒店有限公司</w:t>
      </w:r>
    </w:p>
    <w:p>
      <w:pPr>
        <w:pStyle w:val="2"/>
        <w:adjustRightInd w:val="0"/>
        <w:snapToGrid w:val="0"/>
        <w:spacing w:line="360" w:lineRule="auto"/>
        <w:ind w:left="0"/>
        <w:rPr>
          <w:rFonts w:ascii="新宋体" w:hAnsi="新宋体" w:eastAsia="新宋体" w:cs="新宋体"/>
          <w:bCs w:val="0"/>
          <w:color w:val="000000"/>
          <w:sz w:val="24"/>
          <w:szCs w:val="24"/>
        </w:rPr>
      </w:pPr>
    </w:p>
    <w:p>
      <w:pPr>
        <w:pStyle w:val="2"/>
        <w:adjustRightInd w:val="0"/>
        <w:snapToGrid w:val="0"/>
        <w:spacing w:line="360" w:lineRule="auto"/>
        <w:ind w:left="0"/>
        <w:jc w:val="center"/>
        <w:rPr>
          <w:rFonts w:ascii="新宋体" w:hAnsi="新宋体" w:eastAsia="新宋体" w:cs="新宋体"/>
          <w:bCs w:val="0"/>
          <w:color w:val="000000"/>
          <w:sz w:val="24"/>
          <w:szCs w:val="24"/>
        </w:rPr>
      </w:pPr>
    </w:p>
    <w:p>
      <w:pPr>
        <w:pStyle w:val="2"/>
        <w:adjustRightInd w:val="0"/>
        <w:snapToGrid w:val="0"/>
        <w:spacing w:line="360" w:lineRule="auto"/>
        <w:ind w:left="0"/>
        <w:jc w:val="center"/>
        <w:rPr>
          <w:rFonts w:ascii="新宋体" w:hAnsi="新宋体" w:eastAsia="新宋体" w:cs="新宋体"/>
          <w:bCs w:val="0"/>
          <w:color w:val="000000"/>
          <w:sz w:val="24"/>
          <w:szCs w:val="24"/>
        </w:rPr>
      </w:pPr>
    </w:p>
    <w:p>
      <w:pPr>
        <w:pStyle w:val="2"/>
        <w:adjustRightInd w:val="0"/>
        <w:snapToGrid w:val="0"/>
        <w:spacing w:line="360" w:lineRule="auto"/>
        <w:ind w:left="0"/>
        <w:jc w:val="center"/>
        <w:rPr>
          <w:rFonts w:ascii="新宋体" w:hAnsi="新宋体" w:eastAsia="新宋体" w:cs="新宋体"/>
          <w:bCs w:val="0"/>
          <w:color w:val="000000"/>
          <w:sz w:val="24"/>
          <w:szCs w:val="24"/>
        </w:rPr>
      </w:pPr>
    </w:p>
    <w:p>
      <w:pPr>
        <w:pStyle w:val="2"/>
        <w:adjustRightInd w:val="0"/>
        <w:snapToGrid w:val="0"/>
        <w:spacing w:line="360" w:lineRule="auto"/>
        <w:ind w:left="0"/>
        <w:jc w:val="center"/>
        <w:rPr>
          <w:rFonts w:ascii="新宋体" w:hAnsi="新宋体" w:eastAsia="新宋体" w:cs="新宋体"/>
          <w:bCs w:val="0"/>
          <w:color w:val="000000"/>
          <w:sz w:val="24"/>
          <w:szCs w:val="24"/>
        </w:rPr>
      </w:pPr>
    </w:p>
    <w:p>
      <w:pPr>
        <w:pStyle w:val="2"/>
        <w:adjustRightInd w:val="0"/>
        <w:snapToGrid w:val="0"/>
        <w:spacing w:line="360" w:lineRule="auto"/>
        <w:ind w:left="0"/>
        <w:jc w:val="center"/>
        <w:rPr>
          <w:rFonts w:ascii="新宋体" w:hAnsi="新宋体" w:eastAsia="新宋体" w:cs="新宋体"/>
          <w:bCs w:val="0"/>
          <w:color w:val="000000"/>
          <w:sz w:val="24"/>
          <w:szCs w:val="24"/>
        </w:rPr>
      </w:pPr>
      <w:r>
        <w:rPr>
          <w:rFonts w:hint="eastAsia" w:ascii="新宋体" w:hAnsi="新宋体" w:eastAsia="新宋体" w:cs="新宋体"/>
          <w:bCs w:val="0"/>
          <w:color w:val="000000"/>
          <w:sz w:val="24"/>
          <w:szCs w:val="24"/>
        </w:rPr>
        <w:t>酒店经营管理实训课程大纲</w:t>
      </w:r>
    </w:p>
    <w:p>
      <w:pPr>
        <w:tabs>
          <w:tab w:val="left" w:pos="3213"/>
        </w:tabs>
        <w:adjustRightInd w:val="0"/>
        <w:snapToGrid w:val="0"/>
        <w:spacing w:line="360" w:lineRule="auto"/>
        <w:jc w:val="center"/>
        <w:rPr>
          <w:rFonts w:ascii="新宋体" w:hAnsi="新宋体" w:eastAsia="新宋体" w:cs="新宋体"/>
          <w:bCs/>
          <w:color w:val="000000"/>
          <w:sz w:val="24"/>
        </w:rPr>
      </w:pPr>
    </w:p>
    <w:p>
      <w:pPr>
        <w:tabs>
          <w:tab w:val="left" w:pos="3213"/>
        </w:tabs>
        <w:adjustRightInd w:val="0"/>
        <w:snapToGrid w:val="0"/>
        <w:spacing w:line="360" w:lineRule="auto"/>
        <w:jc w:val="center"/>
        <w:rPr>
          <w:rFonts w:ascii="新宋体" w:hAnsi="新宋体" w:eastAsia="新宋体" w:cs="新宋体"/>
          <w:bCs/>
          <w:color w:val="000000"/>
          <w:sz w:val="24"/>
        </w:rPr>
      </w:pPr>
      <w:r>
        <w:rPr>
          <w:rFonts w:hint="eastAsia" w:ascii="新宋体" w:hAnsi="新宋体" w:eastAsia="新宋体" w:cs="新宋体"/>
          <w:bCs/>
          <w:color w:val="000000"/>
          <w:sz w:val="24"/>
        </w:rPr>
        <w:t>企业：帝豪酒店</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line="360" w:lineRule="auto"/>
        <w:rPr>
          <w:rFonts w:ascii="新宋体" w:hAnsi="新宋体" w:eastAsia="新宋体" w:cs="新宋体"/>
          <w:bCs/>
          <w:color w:val="000000"/>
          <w:sz w:val="24"/>
        </w:rPr>
      </w:pPr>
    </w:p>
    <w:p>
      <w:pPr>
        <w:numPr>
          <w:ilvl w:val="0"/>
          <w:numId w:val="4"/>
        </w:num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color w:val="000000"/>
          <w:sz w:val="24"/>
        </w:rPr>
        <w:t>酒店经营管理实训</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适用于酒店管理专业现代学徒制班。面向酒店管理岗位。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pStyle w:val="4"/>
        <w:adjustRightInd w:val="0"/>
        <w:snapToGrid w:val="0"/>
        <w:spacing w:line="360" w:lineRule="auto"/>
        <w:ind w:firstLine="480" w:firstLineChars="200"/>
        <w:rPr>
          <w:rFonts w:ascii="新宋体" w:hAnsi="新宋体" w:eastAsia="新宋体" w:cs="新宋体"/>
          <w:bCs/>
          <w:color w:val="000000"/>
          <w:sz w:val="24"/>
          <w:szCs w:val="24"/>
        </w:rPr>
      </w:pPr>
      <w:r>
        <w:rPr>
          <w:rFonts w:hint="eastAsia" w:ascii="新宋体" w:hAnsi="新宋体" w:eastAsia="新宋体" w:cs="新宋体"/>
          <w:bCs/>
          <w:color w:val="000000"/>
          <w:sz w:val="24"/>
          <w:szCs w:val="24"/>
        </w:rPr>
        <w:t>本课程是酒店管理在企员工管理能力提升和培养等专业课程，是我院酒店管理专业现代学徒制试点的专业必修课。</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四、课程设计</w:t>
      </w:r>
    </w:p>
    <w:p>
      <w:pPr>
        <w:pStyle w:val="4"/>
        <w:adjustRightInd w:val="0"/>
        <w:snapToGrid w:val="0"/>
        <w:spacing w:line="360" w:lineRule="auto"/>
        <w:rPr>
          <w:rFonts w:ascii="新宋体" w:hAnsi="新宋体" w:eastAsia="新宋体" w:cs="新宋体"/>
          <w:bCs/>
          <w:color w:val="000000"/>
          <w:sz w:val="24"/>
          <w:szCs w:val="24"/>
          <w:lang w:val="en-US"/>
        </w:rPr>
      </w:pPr>
      <w:r>
        <w:rPr>
          <w:rFonts w:hint="eastAsia" w:ascii="新宋体" w:hAnsi="新宋体" w:eastAsia="新宋体" w:cs="新宋体"/>
          <w:bCs/>
          <w:color w:val="000000"/>
          <w:sz w:val="24"/>
          <w:szCs w:val="24"/>
        </w:rPr>
        <w:t xml:space="preserve">    根据酒店管理的实际工作任务、工作过程，以及完成该工作需具备的职业技能和知识来组织教学内容，将课程分为组织管理、计划管理、人力资源管理、营销管理、服务质量管理、信息化管理等项目，本着“项目导向、任务驱动”的原则，每个项目下根据工作内容又设置了若干学习任务。学生在在岗培养中通过导师辅导和岗位实践完成各项学习任务。</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五、课程教学目标</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培养能运用全面的酒店（饭店）经营管理知识和丰富的管理经验，从事酒店、餐饮、康乐、市场营销、人力资源、服务质量等经营管理的人员</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六、参考学时与学分</w:t>
      </w:r>
    </w:p>
    <w:p>
      <w:pPr>
        <w:pStyle w:val="4"/>
        <w:adjustRightInd w:val="0"/>
        <w:snapToGrid w:val="0"/>
        <w:spacing w:line="360" w:lineRule="auto"/>
        <w:ind w:firstLine="480" w:firstLineChars="200"/>
        <w:rPr>
          <w:rFonts w:ascii="新宋体" w:hAnsi="新宋体" w:eastAsia="新宋体" w:cs="新宋体"/>
          <w:bCs/>
          <w:color w:val="000000"/>
          <w:sz w:val="24"/>
          <w:szCs w:val="24"/>
        </w:rPr>
      </w:pPr>
      <w:r>
        <w:rPr>
          <w:rFonts w:hint="eastAsia" w:ascii="新宋体" w:hAnsi="新宋体" w:eastAsia="新宋体" w:cs="新宋体"/>
          <w:bCs/>
          <w:color w:val="000000"/>
          <w:sz w:val="24"/>
          <w:szCs w:val="24"/>
          <w:lang w:val="en-US"/>
        </w:rPr>
        <w:t>260</w:t>
      </w:r>
      <w:r>
        <w:rPr>
          <w:rFonts w:hint="eastAsia" w:ascii="新宋体" w:hAnsi="新宋体" w:eastAsia="新宋体" w:cs="新宋体"/>
          <w:bCs/>
          <w:color w:val="000000"/>
          <w:sz w:val="24"/>
          <w:szCs w:val="24"/>
        </w:rPr>
        <w:t>学时，</w:t>
      </w:r>
      <w:r>
        <w:rPr>
          <w:rFonts w:hint="eastAsia" w:ascii="新宋体" w:hAnsi="新宋体" w:eastAsia="新宋体" w:cs="新宋体"/>
          <w:bCs/>
          <w:color w:val="000000"/>
          <w:sz w:val="24"/>
          <w:szCs w:val="24"/>
          <w:lang w:val="en-US"/>
        </w:rPr>
        <w:t>14</w:t>
      </w:r>
      <w:r>
        <w:rPr>
          <w:rFonts w:hint="eastAsia" w:ascii="新宋体" w:hAnsi="新宋体" w:eastAsia="新宋体" w:cs="新宋体"/>
          <w:bCs/>
          <w:color w:val="000000"/>
          <w:sz w:val="24"/>
          <w:szCs w:val="24"/>
        </w:rPr>
        <w:t>学分</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七、课程结构</w:t>
      </w:r>
    </w:p>
    <w:tbl>
      <w:tblPr>
        <w:tblStyle w:val="10"/>
        <w:tblW w:w="8869" w:type="dxa"/>
        <w:tblInd w:w="2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0"/>
        <w:gridCol w:w="915"/>
        <w:gridCol w:w="1043"/>
        <w:gridCol w:w="4061"/>
        <w:gridCol w:w="1229"/>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8"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序号</w:t>
            </w:r>
          </w:p>
        </w:tc>
        <w:tc>
          <w:tcPr>
            <w:tcW w:w="915"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pacing w:val="-27"/>
                <w:sz w:val="24"/>
              </w:rPr>
              <w:t>学习任务</w:t>
            </w:r>
            <w:r>
              <w:rPr>
                <w:rFonts w:hint="eastAsia" w:ascii="新宋体" w:hAnsi="新宋体" w:eastAsia="新宋体" w:cs="新宋体"/>
                <w:bCs/>
                <w:color w:val="000000"/>
                <w:sz w:val="24"/>
              </w:rPr>
              <w:t>（</w:t>
            </w:r>
            <w:r>
              <w:rPr>
                <w:rFonts w:hint="eastAsia" w:ascii="新宋体" w:hAnsi="新宋体" w:eastAsia="新宋体" w:cs="新宋体"/>
                <w:bCs/>
                <w:color w:val="000000"/>
                <w:spacing w:val="-6"/>
                <w:sz w:val="24"/>
              </w:rPr>
              <w:t>单元、</w:t>
            </w:r>
            <w:r>
              <w:rPr>
                <w:rFonts w:hint="eastAsia" w:ascii="新宋体" w:hAnsi="新宋体" w:eastAsia="新宋体" w:cs="新宋体"/>
                <w:bCs/>
                <w:color w:val="000000"/>
                <w:sz w:val="24"/>
              </w:rPr>
              <w:t>模块）</w:t>
            </w:r>
          </w:p>
        </w:tc>
        <w:tc>
          <w:tcPr>
            <w:tcW w:w="1043"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对接典型工作任务及职业能力要求</w:t>
            </w:r>
          </w:p>
        </w:tc>
        <w:tc>
          <w:tcPr>
            <w:tcW w:w="4061"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知识、技能、态度要求</w:t>
            </w:r>
          </w:p>
        </w:tc>
        <w:tc>
          <w:tcPr>
            <w:tcW w:w="1229"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教学活动设计</w:t>
            </w:r>
          </w:p>
        </w:tc>
        <w:tc>
          <w:tcPr>
            <w:tcW w:w="781"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1</w:t>
            </w:r>
          </w:p>
        </w:tc>
        <w:tc>
          <w:tcPr>
            <w:tcW w:w="915" w:type="dxa"/>
            <w:vAlign w:val="center"/>
          </w:tcPr>
          <w:p>
            <w:pPr>
              <w:autoSpaceDN w:val="0"/>
              <w:spacing w:line="400" w:lineRule="exact"/>
              <w:jc w:val="left"/>
              <w:rPr>
                <w:rFonts w:ascii="新宋体" w:hAnsi="新宋体" w:eastAsia="新宋体" w:cs="新宋体"/>
                <w:bCs/>
                <w:color w:val="000000"/>
                <w:sz w:val="24"/>
              </w:rPr>
            </w:pPr>
            <w:r>
              <w:rPr>
                <w:rFonts w:hint="eastAsia" w:ascii="新宋体" w:hAnsi="新宋体" w:eastAsia="新宋体" w:cs="新宋体"/>
                <w:color w:val="000000"/>
                <w:sz w:val="24"/>
              </w:rPr>
              <w:t>组织管理</w:t>
            </w:r>
          </w:p>
        </w:tc>
        <w:tc>
          <w:tcPr>
            <w:tcW w:w="1043"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sz w:val="24"/>
              </w:rPr>
              <w:t>PQ1-6</w:t>
            </w:r>
          </w:p>
        </w:tc>
        <w:tc>
          <w:tcPr>
            <w:tcW w:w="4061" w:type="dxa"/>
            <w:vAlign w:val="center"/>
          </w:tcPr>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1．确定并设定相应的部门人员配备，编制酒店相关部门的组织机构图和岗位设置图</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2．划分职权，明确各级人员的权利和责任，规定员工的隶属关系</w:t>
            </w:r>
          </w:p>
          <w:p>
            <w:pPr>
              <w:autoSpaceDN w:val="0"/>
              <w:spacing w:line="400" w:lineRule="exact"/>
              <w:jc w:val="left"/>
              <w:rPr>
                <w:rFonts w:ascii="新宋体" w:hAnsi="新宋体" w:eastAsia="新宋体" w:cs="新宋体"/>
                <w:bCs/>
                <w:color w:val="000000"/>
                <w:sz w:val="24"/>
              </w:rPr>
            </w:pPr>
            <w:r>
              <w:rPr>
                <w:rFonts w:hint="eastAsia" w:ascii="新宋体" w:hAnsi="新宋体" w:eastAsia="新宋体" w:cs="新宋体"/>
                <w:color w:val="000000"/>
                <w:sz w:val="24"/>
              </w:rPr>
              <w:t>3．编制行之有效的组织制度，并组织贯彻实施</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1"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2</w:t>
            </w:r>
          </w:p>
        </w:tc>
        <w:tc>
          <w:tcPr>
            <w:tcW w:w="915" w:type="dxa"/>
            <w:vAlign w:val="center"/>
          </w:tcPr>
          <w:p>
            <w:pPr>
              <w:autoSpaceDN w:val="0"/>
              <w:spacing w:line="400" w:lineRule="exact"/>
              <w:jc w:val="left"/>
              <w:rPr>
                <w:rFonts w:ascii="新宋体" w:hAnsi="新宋体" w:eastAsia="新宋体" w:cs="新宋体"/>
                <w:bCs/>
                <w:color w:val="000000"/>
                <w:sz w:val="24"/>
              </w:rPr>
            </w:pPr>
            <w:r>
              <w:rPr>
                <w:rFonts w:hint="eastAsia" w:ascii="新宋体" w:hAnsi="新宋体" w:eastAsia="新宋体" w:cs="新宋体"/>
                <w:color w:val="000000"/>
                <w:sz w:val="24"/>
              </w:rPr>
              <w:t>计划管理</w:t>
            </w:r>
          </w:p>
        </w:tc>
        <w:tc>
          <w:tcPr>
            <w:tcW w:w="1043"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sz w:val="24"/>
              </w:rPr>
              <w:t>PQ1-6</w:t>
            </w:r>
          </w:p>
        </w:tc>
        <w:tc>
          <w:tcPr>
            <w:tcW w:w="4061" w:type="dxa"/>
            <w:vAlign w:val="center"/>
          </w:tcPr>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1．分析和预测酒店未来的变化</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2．以财政预算为基础，拟订酒店相应部门的计划目标编制计划</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3．拟订实现计划目标的方案</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4．合理配置资源、搞好综合平衡</w:t>
            </w:r>
          </w:p>
          <w:p>
            <w:pPr>
              <w:autoSpaceDN w:val="0"/>
              <w:spacing w:line="400" w:lineRule="exact"/>
              <w:jc w:val="left"/>
              <w:rPr>
                <w:rFonts w:ascii="新宋体" w:hAnsi="新宋体" w:eastAsia="新宋体" w:cs="新宋体"/>
                <w:bCs/>
                <w:color w:val="000000"/>
                <w:sz w:val="24"/>
              </w:rPr>
            </w:pPr>
            <w:r>
              <w:rPr>
                <w:rFonts w:hint="eastAsia" w:ascii="新宋体" w:hAnsi="新宋体" w:eastAsia="新宋体" w:cs="新宋体"/>
                <w:color w:val="000000"/>
                <w:sz w:val="24"/>
              </w:rPr>
              <w:t>5．检查监督计划执行</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3</w:t>
            </w:r>
          </w:p>
        </w:tc>
        <w:tc>
          <w:tcPr>
            <w:tcW w:w="915" w:type="dxa"/>
            <w:vAlign w:val="center"/>
          </w:tcPr>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bCs/>
                <w:color w:val="000000"/>
                <w:sz w:val="24"/>
                <w:shd w:val="clear" w:color="auto" w:fill="FFFFFF"/>
              </w:rPr>
              <w:t>人力资源管理</w:t>
            </w:r>
          </w:p>
        </w:tc>
        <w:tc>
          <w:tcPr>
            <w:tcW w:w="1043" w:type="dxa"/>
          </w:tcPr>
          <w:p>
            <w:pPr>
              <w:adjustRightInd w:val="0"/>
              <w:snapToGrid w:val="0"/>
              <w:rPr>
                <w:rFonts w:ascii="新宋体" w:hAnsi="新宋体" w:eastAsia="新宋体" w:cs="新宋体"/>
                <w:bCs/>
                <w:color w:val="000000"/>
                <w:sz w:val="24"/>
              </w:rPr>
            </w:pPr>
            <w:r>
              <w:rPr>
                <w:rFonts w:hint="eastAsia" w:ascii="新宋体" w:hAnsi="新宋体" w:eastAsia="新宋体" w:cs="新宋体"/>
                <w:sz w:val="24"/>
              </w:rPr>
              <w:t>PQ1-6</w:t>
            </w:r>
          </w:p>
        </w:tc>
        <w:tc>
          <w:tcPr>
            <w:tcW w:w="4061" w:type="dxa"/>
          </w:tcPr>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1．进行员工招聘和制度配置</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2.制定培训计划、实施培训、评估培训效果</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3.制定激励考核制度</w:t>
            </w:r>
          </w:p>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4.对部门员工进行激励考核</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4</w:t>
            </w:r>
          </w:p>
        </w:tc>
        <w:tc>
          <w:tcPr>
            <w:tcW w:w="915" w:type="dxa"/>
            <w:vAlign w:val="center"/>
          </w:tcPr>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营销管理</w:t>
            </w:r>
          </w:p>
        </w:tc>
        <w:tc>
          <w:tcPr>
            <w:tcW w:w="1043"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sz w:val="24"/>
              </w:rPr>
              <w:t>PQ1-5</w:t>
            </w:r>
          </w:p>
        </w:tc>
        <w:tc>
          <w:tcPr>
            <w:tcW w:w="4061" w:type="dxa"/>
          </w:tcPr>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1、制定实施酒店营销组合策略</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2、运用营销新理念和新技巧</w:t>
            </w:r>
          </w:p>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（1）绿色营销</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（2）内部营销</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（3）宾客满意营销</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（4）关系营销</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5</w:t>
            </w:r>
          </w:p>
        </w:tc>
        <w:tc>
          <w:tcPr>
            <w:tcW w:w="915" w:type="dxa"/>
            <w:vAlign w:val="center"/>
          </w:tcPr>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服务质量管理</w:t>
            </w:r>
          </w:p>
        </w:tc>
        <w:tc>
          <w:tcPr>
            <w:tcW w:w="1043"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sz w:val="24"/>
              </w:rPr>
              <w:t>PQ1-6</w:t>
            </w:r>
          </w:p>
        </w:tc>
        <w:tc>
          <w:tcPr>
            <w:tcW w:w="4061" w:type="dxa"/>
          </w:tcPr>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1．建立健全酒店服务质量、标准体系、服务质量评价体系、服务质量保证体系、服务质量认证体系</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2．实施酒店全面质量管理</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⑴全方位质量管理；</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⑵全过程服务质量管理；</w:t>
            </w:r>
          </w:p>
          <w:p>
            <w:pPr>
              <w:autoSpaceDN w:val="0"/>
              <w:spacing w:line="400" w:lineRule="exact"/>
              <w:jc w:val="left"/>
              <w:rPr>
                <w:rFonts w:ascii="新宋体" w:hAnsi="新宋体" w:eastAsia="新宋体" w:cs="新宋体"/>
                <w:color w:val="000000"/>
                <w:sz w:val="24"/>
              </w:rPr>
            </w:pPr>
            <w:r>
              <w:rPr>
                <w:rFonts w:hint="eastAsia" w:ascii="新宋体" w:hAnsi="新宋体" w:eastAsia="新宋体" w:cs="新宋体"/>
                <w:color w:val="000000"/>
                <w:sz w:val="24"/>
              </w:rPr>
              <w:t>⑶酒店全员质量管理</w:t>
            </w:r>
          </w:p>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3．交互服务质量管理</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p>
            <w:pPr>
              <w:widowControl/>
              <w:shd w:val="clear" w:color="auto" w:fill="FFFFFF"/>
              <w:adjustRightInd w:val="0"/>
              <w:snapToGrid w:val="0"/>
              <w:rPr>
                <w:rFonts w:ascii="新宋体" w:hAnsi="新宋体" w:eastAsia="新宋体" w:cs="新宋体"/>
                <w:bCs/>
                <w:color w:val="000000"/>
                <w:sz w:val="24"/>
              </w:rPr>
            </w:pP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840" w:type="dxa"/>
          </w:tcPr>
          <w:p>
            <w:pPr>
              <w:pStyle w:val="15"/>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lang w:val="en-US"/>
              </w:rPr>
              <w:t>6</w:t>
            </w:r>
          </w:p>
        </w:tc>
        <w:tc>
          <w:tcPr>
            <w:tcW w:w="915" w:type="dxa"/>
            <w:vAlign w:val="center"/>
          </w:tcPr>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信息化管理</w:t>
            </w:r>
          </w:p>
        </w:tc>
        <w:tc>
          <w:tcPr>
            <w:tcW w:w="1043" w:type="dxa"/>
          </w:tcPr>
          <w:p>
            <w:pPr>
              <w:pStyle w:val="15"/>
              <w:adjustRightInd w:val="0"/>
              <w:snapToGrid w:val="0"/>
              <w:rPr>
                <w:rFonts w:ascii="新宋体" w:hAnsi="新宋体" w:eastAsia="新宋体" w:cs="新宋体"/>
                <w:sz w:val="24"/>
                <w:lang w:val="en-US"/>
              </w:rPr>
            </w:pPr>
            <w:r>
              <w:rPr>
                <w:rFonts w:hint="eastAsia" w:ascii="新宋体" w:hAnsi="新宋体" w:eastAsia="新宋体" w:cs="新宋体"/>
                <w:sz w:val="24"/>
              </w:rPr>
              <w:t>PQ1-3</w:t>
            </w:r>
          </w:p>
        </w:tc>
        <w:tc>
          <w:tcPr>
            <w:tcW w:w="4061" w:type="dxa"/>
          </w:tcPr>
          <w:p>
            <w:pPr>
              <w:autoSpaceDN w:val="0"/>
              <w:spacing w:line="400" w:lineRule="exact"/>
              <w:jc w:val="left"/>
              <w:rPr>
                <w:rFonts w:ascii="新宋体" w:hAnsi="新宋体" w:eastAsia="新宋体" w:cs="新宋体"/>
                <w:bCs/>
                <w:color w:val="000000"/>
                <w:sz w:val="24"/>
                <w:shd w:val="clear" w:color="auto" w:fill="FFFFFF"/>
              </w:rPr>
            </w:pPr>
            <w:r>
              <w:rPr>
                <w:rFonts w:hint="eastAsia" w:ascii="新宋体" w:hAnsi="新宋体" w:eastAsia="新宋体" w:cs="新宋体"/>
                <w:color w:val="000000"/>
                <w:sz w:val="24"/>
              </w:rPr>
              <w:t>1.操作网络订房与网络营销系统</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2.操作客房VOD视频服务系统</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3.操作电子菜单与电子点菜</w:t>
            </w:r>
            <w:r>
              <w:rPr>
                <w:rFonts w:hint="eastAsia" w:ascii="新宋体" w:hAnsi="新宋体" w:eastAsia="新宋体" w:cs="新宋体"/>
                <w:color w:val="000000"/>
                <w:sz w:val="24"/>
              </w:rPr>
              <w:br w:type="textWrapping"/>
            </w:r>
            <w:r>
              <w:rPr>
                <w:rFonts w:hint="eastAsia" w:ascii="新宋体" w:hAnsi="新宋体" w:eastAsia="新宋体" w:cs="新宋体"/>
                <w:color w:val="000000"/>
                <w:sz w:val="24"/>
              </w:rPr>
              <w:t>4.操作酒店办公自动化系统</w:t>
            </w:r>
          </w:p>
        </w:tc>
        <w:tc>
          <w:tcPr>
            <w:tcW w:w="1229" w:type="dxa"/>
          </w:tcPr>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集中面授</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任务训练</w:t>
            </w:r>
          </w:p>
          <w:p>
            <w:pPr>
              <w:widowControl/>
              <w:shd w:val="clear" w:color="auto" w:fill="FFFFFF"/>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线上学习</w:t>
            </w:r>
          </w:p>
          <w:p>
            <w:pPr>
              <w:widowControl/>
              <w:shd w:val="clear" w:color="auto" w:fill="FFFFFF"/>
              <w:adjustRightInd w:val="0"/>
              <w:snapToGrid w:val="0"/>
              <w:rPr>
                <w:rFonts w:ascii="新宋体" w:hAnsi="新宋体" w:eastAsia="新宋体" w:cs="新宋体"/>
                <w:bCs/>
                <w:color w:val="000000"/>
                <w:sz w:val="24"/>
              </w:rPr>
            </w:pPr>
            <w:r>
              <w:rPr>
                <w:rFonts w:hint="eastAsia" w:ascii="新宋体" w:hAnsi="新宋体" w:eastAsia="新宋体" w:cs="新宋体"/>
                <w:color w:val="000000"/>
                <w:sz w:val="24"/>
              </w:rPr>
              <w:t>岗位培养</w:t>
            </w:r>
          </w:p>
        </w:tc>
        <w:tc>
          <w:tcPr>
            <w:tcW w:w="781" w:type="dxa"/>
          </w:tcPr>
          <w:p>
            <w:pPr>
              <w:pStyle w:val="15"/>
              <w:adjustRightInd w:val="0"/>
              <w:snapToGrid w:val="0"/>
              <w:rPr>
                <w:rFonts w:ascii="新宋体" w:hAnsi="新宋体" w:eastAsia="新宋体" w:cs="新宋体"/>
                <w:bCs/>
                <w:color w:val="000000"/>
                <w:sz w:val="24"/>
                <w:lang w:val="en-US"/>
              </w:rPr>
            </w:pPr>
            <w:r>
              <w:rPr>
                <w:rFonts w:hint="eastAsia" w:ascii="新宋体" w:hAnsi="新宋体" w:eastAsia="新宋体" w:cs="新宋体"/>
                <w:bCs/>
                <w:color w:val="000000"/>
                <w:sz w:val="24"/>
                <w:lang w:val="en-US"/>
              </w:rPr>
              <w:t>40</w:t>
            </w:r>
          </w:p>
        </w:tc>
      </w:tr>
    </w:tbl>
    <w:p>
      <w:pPr>
        <w:adjustRightInd w:val="0"/>
        <w:snapToGrid w:val="0"/>
        <w:spacing w:line="360" w:lineRule="auto"/>
        <w:rPr>
          <w:rFonts w:ascii="新宋体" w:hAnsi="新宋体" w:eastAsia="新宋体" w:cs="新宋体"/>
          <w:bCs/>
          <w:color w:val="000000"/>
          <w:sz w:val="24"/>
        </w:rPr>
      </w:pPr>
      <w:r>
        <w:rPr>
          <w:rFonts w:hint="eastAsia" w:ascii="新宋体" w:hAnsi="新宋体" w:eastAsia="新宋体" w:cs="新宋体"/>
          <w:bCs/>
          <w:color w:val="000000"/>
          <w:sz w:val="24"/>
        </w:rPr>
        <w:t>八、资源开发与利用（500 字以内）</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adjustRightInd w:val="0"/>
        <w:snapToGrid w:val="0"/>
        <w:spacing w:line="360" w:lineRule="auto"/>
        <w:ind w:firstLine="660" w:firstLineChars="275"/>
        <w:rPr>
          <w:rFonts w:ascii="新宋体" w:hAnsi="新宋体" w:eastAsia="新宋体" w:cs="新宋体"/>
          <w:color w:val="000000"/>
          <w:sz w:val="24"/>
        </w:rPr>
      </w:pPr>
      <w:r>
        <w:rPr>
          <w:rFonts w:hint="eastAsia" w:ascii="新宋体" w:hAnsi="新宋体" w:eastAsia="新宋体" w:cs="新宋体"/>
          <w:color w:val="000000"/>
          <w:sz w:val="24"/>
        </w:rPr>
        <w:t>采用酒店各岗位的培训教材。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校企导师以模块形式共同开发课程线上学习资源。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有足够的实践岗位，具备现场教学和在岗培养的教学场所和设施设备。</w:t>
      </w:r>
    </w:p>
    <w:p>
      <w:pPr>
        <w:adjustRightInd w:val="0"/>
        <w:snapToGrid w:val="0"/>
        <w:spacing w:line="360" w:lineRule="auto"/>
        <w:ind w:firstLine="470" w:firstLineChars="196"/>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课程教学由校企双导师共同完成，以在岗培养为主，学校导师主要负责理论知识的讲解和答疑，企业导师主要负责岗位任务训练，并对训练结果进行考核。</w:t>
      </w:r>
    </w:p>
    <w:p>
      <w:pPr>
        <w:adjustRightInd w:val="0"/>
        <w:snapToGrid w:val="0"/>
        <w:spacing w:line="360" w:lineRule="auto"/>
        <w:ind w:firstLine="480"/>
        <w:outlineLvl w:val="1"/>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1、师资要求</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学校导师要具有本科以上及酒店管理专业相关学历，在酒店实践时间不少于6个月，具有相关的职业资格证书。</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企业导师要具有专科以上学历，从事酒店管理工作不少于5年。</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 xml:space="preserve">2、实践场所要求 </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校外实训基地能提供满足课程学习的教学场所、实践岗位和必要的教学设施设备。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由校企双方导师根据学生平时表现、任务完成质量等内容进行共同评价。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2.成绩考核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采用百分制。成绩=任务训练（20%）+在岗考核（80%）。</w:t>
      </w:r>
    </w:p>
    <w:p>
      <w:pPr>
        <w:tabs>
          <w:tab w:val="left" w:pos="8529"/>
        </w:tabs>
        <w:adjustRightInd w:val="0"/>
        <w:snapToGrid w:val="0"/>
        <w:spacing w:line="360" w:lineRule="auto"/>
        <w:rPr>
          <w:rFonts w:ascii="新宋体" w:hAnsi="新宋体" w:eastAsia="新宋体" w:cs="新宋体"/>
          <w:bCs/>
          <w:color w:val="000000"/>
          <w:sz w:val="24"/>
        </w:rPr>
      </w:pPr>
    </w:p>
    <w:p>
      <w:pPr>
        <w:tabs>
          <w:tab w:val="left" w:pos="8529"/>
        </w:tabs>
        <w:adjustRightInd w:val="0"/>
        <w:snapToGrid w:val="0"/>
        <w:spacing w:line="360" w:lineRule="auto"/>
        <w:jc w:val="right"/>
        <w:rPr>
          <w:rFonts w:ascii="新宋体" w:hAnsi="新宋体" w:eastAsia="新宋体" w:cs="新宋体"/>
          <w:bCs/>
          <w:color w:val="000000"/>
          <w:sz w:val="24"/>
        </w:rPr>
      </w:pPr>
      <w:r>
        <w:rPr>
          <w:rFonts w:hint="eastAsia" w:ascii="新宋体" w:hAnsi="新宋体" w:eastAsia="新宋体" w:cs="新宋体"/>
          <w:bCs/>
          <w:color w:val="000000"/>
          <w:sz w:val="24"/>
        </w:rPr>
        <w:t>（撰稿</w:t>
      </w:r>
      <w:r>
        <w:rPr>
          <w:rFonts w:hint="eastAsia" w:ascii="新宋体" w:hAnsi="新宋体" w:eastAsia="新宋体" w:cs="新宋体"/>
          <w:bCs/>
          <w:color w:val="000000"/>
          <w:spacing w:val="-3"/>
          <w:sz w:val="24"/>
        </w:rPr>
        <w:t>人</w:t>
      </w:r>
      <w:r>
        <w:rPr>
          <w:rFonts w:hint="eastAsia" w:ascii="新宋体" w:hAnsi="新宋体" w:eastAsia="新宋体" w:cs="新宋体"/>
          <w:bCs/>
          <w:color w:val="000000"/>
          <w:sz w:val="24"/>
        </w:rPr>
        <w:t>：帝豪酒店、</w:t>
      </w:r>
      <w:r>
        <w:rPr>
          <w:rFonts w:hint="eastAsia" w:ascii="新宋体" w:hAnsi="新宋体" w:eastAsia="新宋体" w:cs="新宋体"/>
          <w:bCs/>
          <w:color w:val="000000"/>
          <w:spacing w:val="-3"/>
          <w:sz w:val="24"/>
        </w:rPr>
        <w:t>汕头职业技术学院</w:t>
      </w:r>
      <w:r>
        <w:rPr>
          <w:rFonts w:hint="eastAsia" w:ascii="新宋体" w:hAnsi="新宋体" w:eastAsia="新宋体" w:cs="新宋体"/>
          <w:bCs/>
          <w:color w:val="000000"/>
          <w:sz w:val="24"/>
        </w:rPr>
        <w:t>）</w:t>
      </w:r>
    </w:p>
    <w:p>
      <w:pPr>
        <w:adjustRightInd w:val="0"/>
        <w:snapToGrid w:val="0"/>
        <w:spacing w:line="360" w:lineRule="auto"/>
        <w:rPr>
          <w:rFonts w:ascii="新宋体" w:hAnsi="新宋体" w:eastAsia="新宋体" w:cs="新宋体"/>
          <w:bCs/>
          <w:color w:val="000000"/>
          <w:sz w:val="24"/>
        </w:rPr>
      </w:pPr>
    </w:p>
    <w:p>
      <w:pPr>
        <w:adjustRightInd w:val="0"/>
        <w:snapToGrid w:val="0"/>
        <w:spacing w:after="254" w:line="360" w:lineRule="auto"/>
        <w:ind w:right="62"/>
        <w:jc w:val="center"/>
        <w:rPr>
          <w:rFonts w:ascii="新宋体" w:hAnsi="新宋体" w:eastAsia="新宋体" w:cs="新宋体"/>
          <w:b/>
          <w:color w:val="000000"/>
          <w:sz w:val="24"/>
        </w:rPr>
      </w:pPr>
      <w:r>
        <w:rPr>
          <w:rFonts w:hint="eastAsia" w:ascii="新宋体" w:hAnsi="新宋体" w:eastAsia="新宋体" w:cs="新宋体"/>
          <w:b/>
          <w:color w:val="000000"/>
          <w:sz w:val="24"/>
        </w:rPr>
        <w:t>服务营销课程大纲</w:t>
      </w: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企业：汕头帝豪酒店</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after="254" w:line="360" w:lineRule="auto"/>
        <w:ind w:right="62"/>
        <w:jc w:val="center"/>
        <w:rPr>
          <w:rFonts w:ascii="新宋体" w:hAnsi="新宋体" w:eastAsia="新宋体" w:cs="新宋体"/>
          <w:bCs/>
          <w:color w:val="000000"/>
          <w:sz w:val="24"/>
        </w:rPr>
      </w:pP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服务营销</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适用于酒店管理专业，面向岗位主要有酒店前厅部、酒店餐饮部、酒店客房部等一线服务岗位和领班主管等基层管理岗位。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adjustRightInd w:val="0"/>
        <w:snapToGrid w:val="0"/>
        <w:spacing w:line="360" w:lineRule="auto"/>
        <w:rPr>
          <w:rFonts w:ascii="新宋体" w:hAnsi="新宋体" w:eastAsia="新宋体" w:cs="新宋体"/>
          <w:bCs/>
          <w:color w:val="000000"/>
          <w:kern w:val="0"/>
          <w:sz w:val="24"/>
        </w:rPr>
      </w:pPr>
      <w:r>
        <w:rPr>
          <w:rFonts w:hint="eastAsia" w:ascii="新宋体" w:hAnsi="新宋体" w:eastAsia="新宋体" w:cs="新宋体"/>
          <w:bCs/>
          <w:color w:val="000000"/>
          <w:sz w:val="24"/>
        </w:rPr>
        <w:t xml:space="preserve">    本课程是酒店管理专业的学徒岗位能力培养课程。</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四、课程设计</w:t>
      </w:r>
    </w:p>
    <w:p>
      <w:pPr>
        <w:adjustRightInd w:val="0"/>
        <w:snapToGrid w:val="0"/>
        <w:spacing w:line="360" w:lineRule="auto"/>
        <w:ind w:firstLine="570"/>
        <w:rPr>
          <w:rFonts w:ascii="新宋体" w:hAnsi="新宋体" w:eastAsia="新宋体" w:cs="新宋体"/>
          <w:color w:val="000000"/>
          <w:sz w:val="24"/>
        </w:rPr>
      </w:pPr>
      <w:r>
        <w:rPr>
          <w:rFonts w:hint="eastAsia" w:ascii="新宋体" w:hAnsi="新宋体" w:eastAsia="新宋体" w:cs="新宋体"/>
          <w:color w:val="000000"/>
          <w:sz w:val="24"/>
        </w:rPr>
        <w:t>（一）设计思路</w:t>
      </w:r>
    </w:p>
    <w:p>
      <w:pPr>
        <w:adjustRightInd w:val="0"/>
        <w:snapToGrid w:val="0"/>
        <w:spacing w:line="360" w:lineRule="auto"/>
        <w:ind w:firstLine="570"/>
        <w:rPr>
          <w:rFonts w:ascii="新宋体" w:hAnsi="新宋体" w:eastAsia="新宋体" w:cs="新宋体"/>
          <w:color w:val="000000"/>
          <w:sz w:val="24"/>
        </w:rPr>
      </w:pPr>
      <w:r>
        <w:rPr>
          <w:rFonts w:hint="eastAsia" w:ascii="新宋体" w:hAnsi="新宋体" w:eastAsia="新宋体" w:cs="新宋体"/>
          <w:color w:val="000000"/>
          <w:sz w:val="24"/>
        </w:rPr>
        <w:t>本课程通过职业分析，归纳出客情维护的多个典型工作任务，再通过教学分析，将典型工作任务转化为教学内容。教学内容以工作过程为载体构建项目。主要通过各岗位企业切身实践和师傅教授等训练手段，使学生在岗位实践中，在综合运用前期专业知识的基础上，掌握客户开发和维护的知识点和要求能力，为学生走上工作岗位打下知识基础和能力基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（二）内容组织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本课程内容以开发客户和维护客户的工作过程为主线，依据对合作企业的调研，通过解析酒店各个一线工作岗位和基层管理等岗位的典型工作任务获得。课程内容根据合作企业的工作需求设置内容。</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（一）知识目标</w:t>
      </w:r>
    </w:p>
    <w:p>
      <w:pPr>
        <w:widowControl/>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1.了解酒店主要客户群体；解酒店的客户，熟悉酒店的主要客户；</w:t>
      </w:r>
    </w:p>
    <w:p>
      <w:pPr>
        <w:widowControl/>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2.掌握服务营销的基础理论；</w:t>
      </w:r>
    </w:p>
    <w:p>
      <w:pPr>
        <w:widowControl/>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3.了解客户的需求心理和兴趣喜好；</w:t>
      </w:r>
    </w:p>
    <w:p>
      <w:pPr>
        <w:widowControl/>
        <w:adjustRightInd w:val="0"/>
        <w:snapToGrid w:val="0"/>
        <w:spacing w:line="360" w:lineRule="auto"/>
        <w:ind w:firstLine="480" w:firstLineChars="200"/>
        <w:jc w:val="left"/>
        <w:rPr>
          <w:rFonts w:ascii="新宋体" w:hAnsi="新宋体" w:eastAsia="新宋体" w:cs="新宋体"/>
          <w:color w:val="000000"/>
          <w:sz w:val="24"/>
        </w:rPr>
      </w:pPr>
      <w:r>
        <w:rPr>
          <w:rFonts w:hint="eastAsia" w:ascii="新宋体" w:hAnsi="新宋体" w:eastAsia="新宋体" w:cs="新宋体"/>
          <w:color w:val="000000"/>
          <w:sz w:val="24"/>
        </w:rPr>
        <w:t>4.掌握与不同客户的沟通方式和沟通技巧；</w:t>
      </w:r>
    </w:p>
    <w:p>
      <w:pPr>
        <w:widowControl/>
        <w:adjustRightInd w:val="0"/>
        <w:snapToGrid w:val="0"/>
        <w:spacing w:line="360" w:lineRule="auto"/>
        <w:ind w:firstLine="480" w:firstLineChars="200"/>
        <w:jc w:val="left"/>
        <w:rPr>
          <w:rFonts w:ascii="新宋体" w:hAnsi="新宋体" w:eastAsia="新宋体" w:cs="新宋体"/>
          <w:color w:val="000000"/>
          <w:sz w:val="24"/>
        </w:rPr>
      </w:pPr>
      <w:r>
        <w:rPr>
          <w:rFonts w:hint="eastAsia" w:ascii="新宋体" w:hAnsi="新宋体" w:eastAsia="新宋体" w:cs="新宋体"/>
          <w:color w:val="000000"/>
          <w:sz w:val="24"/>
        </w:rPr>
        <w:t>5.掌握如何处理与客户的异议步骤与技巧；</w:t>
      </w:r>
    </w:p>
    <w:p>
      <w:pPr>
        <w:widowControl/>
        <w:adjustRightInd w:val="0"/>
        <w:snapToGrid w:val="0"/>
        <w:spacing w:line="360" w:lineRule="auto"/>
        <w:ind w:firstLine="480" w:firstLineChars="200"/>
        <w:jc w:val="left"/>
        <w:rPr>
          <w:rFonts w:ascii="新宋体" w:hAnsi="新宋体" w:eastAsia="新宋体" w:cs="新宋体"/>
          <w:color w:val="000000"/>
          <w:sz w:val="24"/>
        </w:rPr>
      </w:pPr>
      <w:r>
        <w:rPr>
          <w:rFonts w:hint="eastAsia" w:ascii="新宋体" w:hAnsi="新宋体" w:eastAsia="新宋体" w:cs="新宋体"/>
          <w:color w:val="000000"/>
          <w:sz w:val="24"/>
        </w:rPr>
        <w:t>6.熟悉客户维护的步骤和方法、技巧；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7.掌握处理客人的投诉步骤和技巧。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（二）能力目标</w:t>
      </w:r>
    </w:p>
    <w:p>
      <w:pPr>
        <w:adjustRightInd w:val="0"/>
        <w:snapToGrid w:val="0"/>
        <w:spacing w:line="360" w:lineRule="auto"/>
        <w:ind w:right="62"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1．能够与客人进行良好的沟通；</w:t>
      </w:r>
    </w:p>
    <w:p>
      <w:pPr>
        <w:adjustRightInd w:val="0"/>
        <w:snapToGrid w:val="0"/>
        <w:spacing w:line="360" w:lineRule="auto"/>
        <w:ind w:right="62"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2．会自主设计完成市场调研；</w:t>
      </w:r>
    </w:p>
    <w:p>
      <w:pPr>
        <w:adjustRightInd w:val="0"/>
        <w:snapToGrid w:val="0"/>
        <w:spacing w:line="360" w:lineRule="auto"/>
        <w:ind w:right="62"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3.能够针对不同客户提供个性化的服务和营销；</w:t>
      </w:r>
    </w:p>
    <w:p>
      <w:pPr>
        <w:adjustRightInd w:val="0"/>
        <w:snapToGrid w:val="0"/>
        <w:spacing w:line="360" w:lineRule="auto"/>
        <w:ind w:right="62"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4.能够为客人提供定制化的产品并进行有效营销；</w:t>
      </w:r>
    </w:p>
    <w:p>
      <w:pPr>
        <w:adjustRightInd w:val="0"/>
        <w:snapToGrid w:val="0"/>
        <w:spacing w:line="360" w:lineRule="auto"/>
        <w:ind w:right="62"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5.具有察言观色和处理突发事件的能力。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（三）素质目标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1.有良好的服务意识和良好的职业道德；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2.具备团结协作和乐于奉献的精神；</w:t>
      </w:r>
    </w:p>
    <w:p>
      <w:pPr>
        <w:adjustRightInd w:val="0"/>
        <w:snapToGrid w:val="0"/>
        <w:spacing w:before="120" w:line="360" w:lineRule="auto"/>
        <w:ind w:firstLine="480" w:firstLineChars="200"/>
        <w:outlineLvl w:val="0"/>
        <w:rPr>
          <w:rFonts w:ascii="新宋体" w:hAnsi="新宋体" w:eastAsia="新宋体" w:cs="新宋体"/>
          <w:color w:val="000000"/>
          <w:sz w:val="24"/>
        </w:rPr>
      </w:pPr>
      <w:r>
        <w:rPr>
          <w:rFonts w:hint="eastAsia" w:ascii="新宋体" w:hAnsi="新宋体" w:eastAsia="新宋体" w:cs="新宋体"/>
          <w:color w:val="000000"/>
          <w:sz w:val="24"/>
        </w:rPr>
        <w:t>3.有爱岗敬业的职业精神 。</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该课程参考学时为72学时，参考学分为4学分。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七、课程结构</w:t>
      </w:r>
    </w:p>
    <w:tbl>
      <w:tblPr>
        <w:tblStyle w:val="10"/>
        <w:tblW w:w="91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3"/>
        <w:gridCol w:w="1465"/>
        <w:gridCol w:w="1740"/>
        <w:gridCol w:w="3504"/>
        <w:gridCol w:w="1276"/>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序号</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学习任务（单元、模块）</w:t>
            </w:r>
          </w:p>
        </w:tc>
        <w:tc>
          <w:tcPr>
            <w:tcW w:w="1740"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对接典型工作任务及职业能力要求</w:t>
            </w:r>
          </w:p>
        </w:tc>
        <w:tc>
          <w:tcPr>
            <w:tcW w:w="3504"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知识、技能、态度要求</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教学活动</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设计</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了解酒店的客户</w:t>
            </w:r>
          </w:p>
        </w:tc>
        <w:tc>
          <w:tcPr>
            <w:tcW w:w="1740" w:type="dxa"/>
            <w:vAlign w:val="center"/>
          </w:tcPr>
          <w:p>
            <w:pPr>
              <w:adjustRightInd w:val="0"/>
              <w:snapToGrid w:val="0"/>
              <w:jc w:val="left"/>
              <w:rPr>
                <w:rFonts w:ascii="新宋体" w:hAnsi="新宋体" w:eastAsia="新宋体" w:cs="新宋体"/>
                <w:sz w:val="24"/>
              </w:rPr>
            </w:pPr>
            <w:r>
              <w:rPr>
                <w:rFonts w:hint="eastAsia" w:ascii="新宋体" w:hAnsi="新宋体" w:eastAsia="新宋体" w:cs="新宋体"/>
                <w:sz w:val="24"/>
              </w:rPr>
              <w:t>PQ1-2</w:t>
            </w:r>
          </w:p>
          <w:p>
            <w:pPr>
              <w:adjustRightInd w:val="0"/>
              <w:snapToGrid w:val="0"/>
              <w:jc w:val="left"/>
              <w:rPr>
                <w:rFonts w:ascii="新宋体" w:hAnsi="新宋体" w:eastAsia="新宋体" w:cs="新宋体"/>
                <w:sz w:val="24"/>
              </w:rPr>
            </w:pPr>
            <w:r>
              <w:rPr>
                <w:rFonts w:hint="eastAsia" w:ascii="新宋体" w:hAnsi="新宋体" w:eastAsia="新宋体" w:cs="新宋体"/>
                <w:sz w:val="24"/>
              </w:rPr>
              <w:t>PQ1-4</w:t>
            </w:r>
          </w:p>
        </w:tc>
        <w:tc>
          <w:tcPr>
            <w:tcW w:w="3504"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1、了解酒店客户的类型</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2、掌握客户的心理</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3、具备一定的语言沟通能力</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4、懂得使用各种礼仪</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2</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酒店各一线岗位和基层管理的知识</w:t>
            </w:r>
          </w:p>
        </w:tc>
        <w:tc>
          <w:tcPr>
            <w:tcW w:w="1740"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FO1，2，3，4，5，6</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RM1，2，3</w:t>
            </w:r>
          </w:p>
          <w:p>
            <w:pPr>
              <w:adjustRightInd w:val="0"/>
              <w:snapToGrid w:val="0"/>
              <w:jc w:val="left"/>
              <w:rPr>
                <w:rFonts w:ascii="新宋体" w:hAnsi="新宋体" w:eastAsia="新宋体" w:cs="新宋体"/>
                <w:color w:val="000000"/>
                <w:sz w:val="24"/>
              </w:rPr>
            </w:pPr>
            <w:r>
              <w:rPr>
                <w:rFonts w:hint="eastAsia" w:ascii="新宋体" w:hAnsi="新宋体" w:eastAsia="新宋体" w:cs="新宋体"/>
                <w:color w:val="000000"/>
                <w:sz w:val="24"/>
              </w:rPr>
              <w:t>FB1，2，3，4，5，6</w:t>
            </w:r>
          </w:p>
        </w:tc>
        <w:tc>
          <w:tcPr>
            <w:tcW w:w="3504"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1、了解酒店各个一线服务岗位和对客服务的岗位的相关知识</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2、完成酒店相关知识的卷面考试</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jc w:val="center"/>
        </w:trPr>
        <w:tc>
          <w:tcPr>
            <w:tcW w:w="53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3</w:t>
            </w:r>
          </w:p>
        </w:tc>
        <w:tc>
          <w:tcPr>
            <w:tcW w:w="1465"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酒店客户关系的维护</w:t>
            </w:r>
          </w:p>
        </w:tc>
        <w:tc>
          <w:tcPr>
            <w:tcW w:w="1740" w:type="dxa"/>
            <w:vAlign w:val="center"/>
          </w:tcPr>
          <w:p>
            <w:pPr>
              <w:adjustRightInd w:val="0"/>
              <w:snapToGrid w:val="0"/>
              <w:jc w:val="left"/>
              <w:rPr>
                <w:rFonts w:ascii="新宋体" w:hAnsi="新宋体" w:eastAsia="新宋体" w:cs="新宋体"/>
                <w:color w:val="000000"/>
                <w:sz w:val="24"/>
              </w:rPr>
            </w:pPr>
            <w:r>
              <w:rPr>
                <w:rFonts w:hint="eastAsia" w:ascii="新宋体" w:hAnsi="新宋体" w:eastAsia="新宋体" w:cs="新宋体"/>
                <w:sz w:val="24"/>
              </w:rPr>
              <w:t>PQ1-5</w:t>
            </w:r>
          </w:p>
        </w:tc>
        <w:tc>
          <w:tcPr>
            <w:tcW w:w="3504"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1、掌握售前、售中、售后的服务技巧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2、掌握市场营销相关知识点</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3、能够自主设计完成市场调研</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4、能够完成模拟销售或者实际的销售任务</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5、能够完成客人的接待服务任务</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6、能处理客人的投诉</w:t>
            </w:r>
          </w:p>
        </w:tc>
        <w:tc>
          <w:tcPr>
            <w:tcW w:w="127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7" w:hRule="atLeast"/>
          <w:jc w:val="center"/>
        </w:trPr>
        <w:tc>
          <w:tcPr>
            <w:tcW w:w="7242" w:type="dxa"/>
            <w:gridSpan w:val="4"/>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合计</w:t>
            </w:r>
          </w:p>
        </w:tc>
        <w:tc>
          <w:tcPr>
            <w:tcW w:w="1276" w:type="dxa"/>
            <w:vAlign w:val="center"/>
          </w:tcPr>
          <w:p>
            <w:pPr>
              <w:adjustRightInd w:val="0"/>
              <w:snapToGrid w:val="0"/>
              <w:jc w:val="center"/>
              <w:rPr>
                <w:rFonts w:ascii="新宋体" w:hAnsi="新宋体" w:eastAsia="新宋体" w:cs="新宋体"/>
                <w:color w:val="000000"/>
                <w:sz w:val="24"/>
              </w:rPr>
            </w:pPr>
          </w:p>
        </w:tc>
        <w:tc>
          <w:tcPr>
            <w:tcW w:w="662"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72</w:t>
            </w:r>
          </w:p>
        </w:tc>
      </w:tr>
    </w:tbl>
    <w:p>
      <w:pPr>
        <w:adjustRightInd w:val="0"/>
        <w:snapToGrid w:val="0"/>
        <w:spacing w:line="360" w:lineRule="auto"/>
        <w:ind w:firstLine="482" w:firstLineChars="200"/>
        <w:rPr>
          <w:rFonts w:ascii="新宋体" w:hAnsi="新宋体" w:eastAsia="新宋体" w:cs="新宋体"/>
          <w:b/>
          <w:color w:val="000000"/>
          <w:sz w:val="24"/>
        </w:rPr>
      </w:pP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八、资源开发与利用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（一）教材编写与使用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以企业岗位能力要求和职业资格标准为指导，根据岗位能力必须具备的知识和技能，确定课程目标及教学内容，编写既能满足学员学习需求又符合实施项目化教学要求的校本教材。</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（二）数字化资源开发与利用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集中学习利用教学课件、微课、视频等教学资源，岗位实践可利用校企共同开发的学习软件，手机移动端进行在线学习、答疑、知识考核评价等。</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九、教学建议</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本课程教学手段主要采用企业培训、任务训练、岗位实践等形式，突出学生岗位能力和职业素质的培养。任务训练突出实用性原则并遵循学生认知规律，案例分析深入浅出，教学设计围绕培养学生掌握各岗位标准操作，教学任务主要由企业导师担任，以教、学、做为主要学习形式，课程考核评价包括：结果考核和过程考核。</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十、课程实施条件</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1、师资要求</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学校导师要具有本科以上酒店管理专业相关学历，在旅游实践时间不少于6个月，有较丰富的旅游企业一线服务和管理经验。企业导师具有专科以上学历，在旅游企业工作不少于3年，从事旅游企业管理工作不少于1年，有一定的理论素养和丰富的行业经验。</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2、实践场所要求</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按照课程结构表中的学习任务设计，该课程的实施全部在合作企业实施并完成，集中授课的企业场所要求需要有容纳50人数的多媒体会议室或功能室，集中授课的老师可以由学院派出的教师在企业开展集中授课和教学。实际操作授课场合为企业的各个工作岗位，通过企业培训、任务训练和岗位培养由企业导师在企业岗位上以师带徒的形式学习。</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校企双导师共同对学生的服务态度、工作效率、实训报告、技能训练质量进行评价。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2、成绩考核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采用百分制。成绩考核=笔试（20%）+在岗培养（50%）+任务考核（30%）。</w:t>
      </w:r>
    </w:p>
    <w:p>
      <w:pPr>
        <w:adjustRightInd w:val="0"/>
        <w:snapToGrid w:val="0"/>
        <w:spacing w:line="360" w:lineRule="auto"/>
        <w:ind w:right="120" w:firstLine="480" w:firstLineChars="200"/>
        <w:jc w:val="left"/>
        <w:rPr>
          <w:rFonts w:ascii="新宋体" w:hAnsi="新宋体" w:eastAsia="新宋体" w:cs="新宋体"/>
          <w:color w:val="000000"/>
          <w:sz w:val="24"/>
        </w:rPr>
      </w:pPr>
      <w:r>
        <w:rPr>
          <w:rFonts w:hint="eastAsia" w:ascii="新宋体" w:hAnsi="新宋体" w:eastAsia="新宋体" w:cs="新宋体"/>
          <w:color w:val="000000"/>
          <w:sz w:val="24"/>
        </w:rPr>
        <w:t>撰稿人：汕头职业技术学院； 汕头帝豪酒店有限公司</w:t>
      </w:r>
    </w:p>
    <w:p>
      <w:pPr>
        <w:adjustRightInd w:val="0"/>
        <w:snapToGrid w:val="0"/>
        <w:spacing w:after="254" w:line="360" w:lineRule="auto"/>
        <w:ind w:right="62"/>
        <w:jc w:val="center"/>
        <w:rPr>
          <w:rFonts w:ascii="新宋体" w:hAnsi="新宋体" w:eastAsia="新宋体" w:cs="新宋体"/>
          <w:b/>
          <w:color w:val="000000"/>
          <w:sz w:val="24"/>
        </w:rPr>
      </w:pPr>
    </w:p>
    <w:p>
      <w:pPr>
        <w:adjustRightInd w:val="0"/>
        <w:snapToGrid w:val="0"/>
        <w:spacing w:after="254" w:line="360" w:lineRule="auto"/>
        <w:ind w:right="62"/>
        <w:jc w:val="center"/>
        <w:rPr>
          <w:rFonts w:ascii="新宋体" w:hAnsi="新宋体" w:eastAsia="新宋体" w:cs="新宋体"/>
          <w:b/>
          <w:color w:val="000000"/>
          <w:sz w:val="24"/>
        </w:rPr>
      </w:pPr>
      <w:r>
        <w:rPr>
          <w:rFonts w:hint="eastAsia" w:ascii="新宋体" w:hAnsi="新宋体" w:eastAsia="新宋体" w:cs="新宋体"/>
          <w:b/>
          <w:color w:val="000000"/>
          <w:sz w:val="24"/>
        </w:rPr>
        <w:t>服务心理学课程大纲</w:t>
      </w: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企业：汕头帝豪酒店</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line="360" w:lineRule="auto"/>
        <w:ind w:firstLine="480" w:firstLineChars="200"/>
        <w:rPr>
          <w:rFonts w:ascii="新宋体" w:hAnsi="新宋体" w:eastAsia="新宋体" w:cs="新宋体"/>
          <w:bCs/>
          <w:color w:val="000000"/>
          <w:sz w:val="24"/>
        </w:rPr>
      </w:pP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服务心理学及应用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适用于酒店管理专业（现代学徒制），面向酒店服务一线岗位和管理基层岗位。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 xml:space="preserve"> 本课程为酒店管理专业（现代学徒制）学徒岗位能力课程。学徒通过本课程的学习，夯实从事服务与管理工作的心理学知识与心理学运用技能的基础，提高执业水平和职业发展空间。 </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四、课程设计</w:t>
      </w:r>
    </w:p>
    <w:p>
      <w:pPr>
        <w:adjustRightInd w:val="0"/>
        <w:snapToGrid w:val="0"/>
        <w:spacing w:line="360" w:lineRule="auto"/>
        <w:ind w:firstLine="570"/>
        <w:rPr>
          <w:rFonts w:ascii="新宋体" w:hAnsi="新宋体" w:eastAsia="新宋体" w:cs="新宋体"/>
          <w:bCs/>
          <w:color w:val="000000"/>
          <w:sz w:val="24"/>
        </w:rPr>
      </w:pPr>
      <w:r>
        <w:rPr>
          <w:rFonts w:hint="eastAsia" w:ascii="新宋体" w:hAnsi="新宋体" w:eastAsia="新宋体" w:cs="新宋体"/>
          <w:bCs/>
          <w:color w:val="000000"/>
          <w:sz w:val="24"/>
        </w:rPr>
        <w:t>（一）设计思路</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学生通过本课程学习，能更好地掌握服务心理学及应用基础理论知识，又能锻炼思考分析能力，在知识、能力、素质三方面得到全面均衡的发展，是本课程的教学目标。课程设计充分体现职业性、实践性和开放性的要求，根据企业服务岗位的实际将每一个教学目标设计成真实具体的任务，每一项任务的教学以真实案例导入，使学生进入相应的情境之中，激发学习兴趣，主动学习相关知识和技能；运用调查访谈、专题讲座、案例分析、课题讨论等方式和手段实现每一项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（二）内容组织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本课程内容根据旅游职业心理素质的要求，结合合作企业的具体工作的需求而设置，包括：职业心理素质、情绪管理、人际沟通、前厅服务心理、客房服务心理、餐厅服务心理、管理心理学等内容。</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五、课程教学目标</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（一）知识目标</w:t>
      </w:r>
    </w:p>
    <w:p>
      <w:pPr>
        <w:pStyle w:val="5"/>
        <w:numPr>
          <w:ilvl w:val="0"/>
          <w:numId w:val="5"/>
        </w:numPr>
        <w:adjustRightInd w:val="0"/>
        <w:snapToGrid w:val="0"/>
        <w:spacing w:line="360" w:lineRule="auto"/>
        <w:ind w:firstLineChars="0"/>
        <w:rPr>
          <w:rFonts w:ascii="新宋体" w:hAnsi="新宋体" w:eastAsia="新宋体" w:cs="新宋体"/>
          <w:bCs/>
          <w:color w:val="000000"/>
          <w:sz w:val="24"/>
        </w:rPr>
      </w:pPr>
      <w:r>
        <w:rPr>
          <w:rFonts w:hint="eastAsia" w:ascii="新宋体" w:hAnsi="新宋体" w:eastAsia="新宋体" w:cs="新宋体"/>
          <w:bCs/>
          <w:color w:val="000000"/>
          <w:sz w:val="24"/>
        </w:rPr>
        <w:t>掌握心理学及服务心理学及应用的理论知识</w:t>
      </w:r>
    </w:p>
    <w:p>
      <w:pPr>
        <w:pStyle w:val="5"/>
        <w:numPr>
          <w:ilvl w:val="0"/>
          <w:numId w:val="5"/>
        </w:numPr>
        <w:adjustRightInd w:val="0"/>
        <w:snapToGrid w:val="0"/>
        <w:spacing w:line="360" w:lineRule="auto"/>
        <w:ind w:firstLineChars="0"/>
        <w:rPr>
          <w:rFonts w:ascii="新宋体" w:hAnsi="新宋体" w:eastAsia="新宋体" w:cs="新宋体"/>
          <w:bCs/>
          <w:color w:val="000000"/>
          <w:sz w:val="24"/>
        </w:rPr>
      </w:pPr>
      <w:r>
        <w:rPr>
          <w:rFonts w:hint="eastAsia" w:ascii="新宋体" w:hAnsi="新宋体" w:eastAsia="新宋体" w:cs="新宋体"/>
          <w:bCs/>
          <w:color w:val="000000"/>
          <w:sz w:val="24"/>
        </w:rPr>
        <w:t>掌握服务对象的心理特征</w:t>
      </w:r>
    </w:p>
    <w:p>
      <w:pPr>
        <w:pStyle w:val="5"/>
        <w:numPr>
          <w:ilvl w:val="0"/>
          <w:numId w:val="5"/>
        </w:numPr>
        <w:adjustRightInd w:val="0"/>
        <w:snapToGrid w:val="0"/>
        <w:spacing w:line="360" w:lineRule="auto"/>
        <w:ind w:firstLineChars="0"/>
        <w:rPr>
          <w:rFonts w:ascii="新宋体" w:hAnsi="新宋体" w:eastAsia="新宋体" w:cs="新宋体"/>
          <w:bCs/>
          <w:color w:val="000000"/>
          <w:sz w:val="24"/>
        </w:rPr>
      </w:pPr>
      <w:r>
        <w:rPr>
          <w:rFonts w:hint="eastAsia" w:ascii="新宋体" w:hAnsi="新宋体" w:eastAsia="新宋体" w:cs="新宋体"/>
          <w:bCs/>
          <w:color w:val="000000"/>
          <w:sz w:val="24"/>
        </w:rPr>
        <w:t>掌握自我管理的基本知识和要求</w:t>
      </w:r>
    </w:p>
    <w:p>
      <w:pPr>
        <w:pStyle w:val="5"/>
        <w:numPr>
          <w:ilvl w:val="0"/>
          <w:numId w:val="5"/>
        </w:numPr>
        <w:adjustRightInd w:val="0"/>
        <w:snapToGrid w:val="0"/>
        <w:spacing w:line="360" w:lineRule="auto"/>
        <w:ind w:firstLineChars="0"/>
        <w:rPr>
          <w:rFonts w:ascii="新宋体" w:hAnsi="新宋体" w:eastAsia="新宋体" w:cs="新宋体"/>
          <w:bCs/>
          <w:color w:val="000000"/>
          <w:sz w:val="24"/>
        </w:rPr>
      </w:pPr>
      <w:r>
        <w:rPr>
          <w:rFonts w:hint="eastAsia" w:ascii="新宋体" w:hAnsi="新宋体" w:eastAsia="新宋体" w:cs="新宋体"/>
          <w:bCs/>
          <w:color w:val="000000"/>
          <w:sz w:val="24"/>
        </w:rPr>
        <w:t>掌握运用心理学原理增强人际吸引的基本方法</w:t>
      </w:r>
    </w:p>
    <w:p>
      <w:pPr>
        <w:pStyle w:val="5"/>
        <w:numPr>
          <w:ilvl w:val="0"/>
          <w:numId w:val="5"/>
        </w:numPr>
        <w:adjustRightInd w:val="0"/>
        <w:snapToGrid w:val="0"/>
        <w:spacing w:line="360" w:lineRule="auto"/>
        <w:ind w:firstLineChars="0"/>
        <w:rPr>
          <w:rFonts w:ascii="新宋体" w:hAnsi="新宋体" w:eastAsia="新宋体" w:cs="新宋体"/>
          <w:bCs/>
          <w:color w:val="000000"/>
          <w:sz w:val="24"/>
        </w:rPr>
      </w:pPr>
      <w:r>
        <w:rPr>
          <w:rFonts w:hint="eastAsia" w:ascii="新宋体" w:hAnsi="新宋体" w:eastAsia="新宋体" w:cs="新宋体"/>
          <w:bCs/>
          <w:color w:val="000000"/>
          <w:sz w:val="24"/>
        </w:rPr>
        <w:t>掌握克服工作中心理偏差的方法。</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（二）能力目标</w:t>
      </w:r>
    </w:p>
    <w:p>
      <w:pPr>
        <w:adjustRightInd w:val="0"/>
        <w:snapToGrid w:val="0"/>
        <w:spacing w:line="360" w:lineRule="auto"/>
        <w:rPr>
          <w:rFonts w:ascii="新宋体" w:hAnsi="新宋体" w:eastAsia="新宋体" w:cs="新宋体"/>
          <w:color w:val="000000"/>
          <w:sz w:val="24"/>
        </w:rPr>
      </w:pPr>
      <w:r>
        <w:rPr>
          <w:rFonts w:hint="eastAsia" w:ascii="新宋体" w:hAnsi="新宋体" w:eastAsia="新宋体" w:cs="新宋体"/>
          <w:color w:val="000000"/>
          <w:sz w:val="24"/>
        </w:rPr>
        <w:t xml:space="preserve">    1.能用心理测验的方法了解自己的心理特点，能根据职业的要求提高自身的心理素质。</w:t>
      </w:r>
    </w:p>
    <w:p>
      <w:pPr>
        <w:adjustRightInd w:val="0"/>
        <w:snapToGrid w:val="0"/>
        <w:spacing w:line="360" w:lineRule="auto"/>
        <w:ind w:firstLine="480" w:firstLineChars="200"/>
        <w:rPr>
          <w:rFonts w:ascii="新宋体" w:hAnsi="新宋体" w:eastAsia="新宋体" w:cs="新宋体"/>
          <w:bCs/>
          <w:color w:val="000000"/>
          <w:kern w:val="0"/>
          <w:sz w:val="24"/>
        </w:rPr>
      </w:pPr>
      <w:r>
        <w:rPr>
          <w:rFonts w:hint="eastAsia" w:ascii="新宋体" w:hAnsi="新宋体" w:eastAsia="新宋体" w:cs="新宋体"/>
          <w:color w:val="000000"/>
          <w:sz w:val="24"/>
        </w:rPr>
        <w:t>2.</w:t>
      </w:r>
      <w:r>
        <w:rPr>
          <w:rFonts w:hint="eastAsia" w:ascii="新宋体" w:hAnsi="新宋体" w:eastAsia="新宋体" w:cs="新宋体"/>
          <w:bCs/>
          <w:color w:val="000000"/>
          <w:kern w:val="0"/>
          <w:sz w:val="24"/>
        </w:rPr>
        <w:t>会用情绪管理方法控制自己的不良情绪，能科学合理地利用时间，确立工作的目标，制定计划。</w:t>
      </w:r>
    </w:p>
    <w:p>
      <w:pPr>
        <w:adjustRightInd w:val="0"/>
        <w:snapToGrid w:val="0"/>
        <w:spacing w:line="360" w:lineRule="auto"/>
        <w:ind w:firstLine="480" w:firstLineChars="20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3.会用心理学的基本原则指导自己开展人际交往活动，处理工作中的各种人际关系。</w:t>
      </w:r>
    </w:p>
    <w:p>
      <w:pPr>
        <w:adjustRightInd w:val="0"/>
        <w:snapToGrid w:val="0"/>
        <w:spacing w:line="360" w:lineRule="auto"/>
        <w:ind w:firstLine="480" w:firstLineChars="20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4.会用心理学的基本原理开展各项工作。</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bCs/>
          <w:color w:val="000000"/>
          <w:kern w:val="0"/>
          <w:sz w:val="24"/>
        </w:rPr>
        <w:t>5.会用心理学的基本原理和方法调节自己的心理状态，在遇到挫折时能够进行自我心理调节。</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（三）素质目标</w:t>
      </w:r>
    </w:p>
    <w:p>
      <w:pPr>
        <w:adjustRightInd w:val="0"/>
        <w:snapToGrid w:val="0"/>
        <w:spacing w:line="360" w:lineRule="auto"/>
        <w:ind w:firstLine="480" w:firstLineChars="200"/>
        <w:rPr>
          <w:rFonts w:ascii="新宋体" w:hAnsi="新宋体" w:eastAsia="新宋体" w:cs="新宋体"/>
          <w:color w:val="000000"/>
          <w:kern w:val="0"/>
          <w:sz w:val="24"/>
        </w:rPr>
      </w:pPr>
      <w:r>
        <w:rPr>
          <w:rFonts w:hint="eastAsia" w:ascii="新宋体" w:hAnsi="新宋体" w:eastAsia="新宋体" w:cs="新宋体"/>
          <w:color w:val="000000"/>
          <w:sz w:val="24"/>
        </w:rPr>
        <w:t>1.具有正确的世界观、人生观、价值观和行业认知;</w:t>
      </w:r>
    </w:p>
    <w:p>
      <w:pPr>
        <w:adjustRightInd w:val="0"/>
        <w:snapToGrid w:val="0"/>
        <w:spacing w:line="360" w:lineRule="auto"/>
        <w:ind w:firstLine="480" w:firstLineChars="200"/>
        <w:rPr>
          <w:rFonts w:ascii="新宋体" w:hAnsi="新宋体" w:eastAsia="新宋体" w:cs="新宋体"/>
          <w:color w:val="000000"/>
          <w:kern w:val="0"/>
          <w:sz w:val="24"/>
        </w:rPr>
      </w:pPr>
      <w:r>
        <w:rPr>
          <w:rFonts w:hint="eastAsia" w:ascii="新宋体" w:hAnsi="新宋体" w:eastAsia="新宋体" w:cs="新宋体"/>
          <w:color w:val="000000"/>
          <w:kern w:val="0"/>
          <w:sz w:val="24"/>
        </w:rPr>
        <w:t>2.具有良好的职业道德、具有较强的社会责任感、事业心和团队精神；</w:t>
      </w:r>
    </w:p>
    <w:p>
      <w:pPr>
        <w:adjustRightInd w:val="0"/>
        <w:snapToGrid w:val="0"/>
        <w:spacing w:line="360" w:lineRule="auto"/>
        <w:ind w:firstLine="480" w:firstLineChars="200"/>
        <w:rPr>
          <w:rFonts w:ascii="新宋体" w:hAnsi="新宋体" w:eastAsia="新宋体" w:cs="新宋体"/>
          <w:color w:val="000000"/>
          <w:kern w:val="0"/>
          <w:sz w:val="24"/>
        </w:rPr>
      </w:pPr>
      <w:r>
        <w:rPr>
          <w:rFonts w:hint="eastAsia" w:ascii="新宋体" w:hAnsi="新宋体" w:eastAsia="新宋体" w:cs="新宋体"/>
          <w:color w:val="000000"/>
          <w:kern w:val="0"/>
          <w:sz w:val="24"/>
        </w:rPr>
        <w:t>3.具有较强的独立工作的能力和自主学习的能力；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kern w:val="0"/>
          <w:sz w:val="24"/>
        </w:rPr>
        <w:t>4.具有良好的个性和健全的人格特征</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该课程参考学时为54学时，本课程参考学分3学分。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七、课程内容和要求</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对应主要就业岗位中的典型工作任务点和岗位能力要求点（数字编号），形成如下课程内容。</w:t>
      </w:r>
    </w:p>
    <w:tbl>
      <w:tblPr>
        <w:tblStyle w:val="10"/>
        <w:tblW w:w="100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0"/>
        <w:gridCol w:w="1017"/>
        <w:gridCol w:w="2050"/>
        <w:gridCol w:w="4250"/>
        <w:gridCol w:w="138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650"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序号</w:t>
            </w:r>
          </w:p>
        </w:tc>
        <w:tc>
          <w:tcPr>
            <w:tcW w:w="1017" w:type="dxa"/>
            <w:vAlign w:val="center"/>
          </w:tcPr>
          <w:p>
            <w:pPr>
              <w:adjustRightInd w:val="0"/>
              <w:snapToGrid w:val="0"/>
              <w:rPr>
                <w:rFonts w:ascii="新宋体" w:hAnsi="新宋体" w:eastAsia="新宋体" w:cs="新宋体"/>
                <w:color w:val="000000"/>
                <w:sz w:val="24"/>
                <w:lang w:val="en-GB"/>
              </w:rPr>
            </w:pPr>
            <w:r>
              <w:rPr>
                <w:rFonts w:hint="eastAsia" w:ascii="新宋体" w:hAnsi="新宋体" w:eastAsia="新宋体" w:cs="新宋体"/>
                <w:color w:val="000000"/>
                <w:sz w:val="24"/>
                <w:lang w:val="en-GB"/>
              </w:rPr>
              <w:t>学习任务</w:t>
            </w:r>
          </w:p>
        </w:tc>
        <w:tc>
          <w:tcPr>
            <w:tcW w:w="205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对应典型工作任务和能力要求</w:t>
            </w:r>
          </w:p>
        </w:tc>
        <w:tc>
          <w:tcPr>
            <w:tcW w:w="425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知识、能力、态度要求</w:t>
            </w:r>
          </w:p>
        </w:tc>
        <w:tc>
          <w:tcPr>
            <w:tcW w:w="1389"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教学活动设计</w:t>
            </w:r>
          </w:p>
        </w:tc>
        <w:tc>
          <w:tcPr>
            <w:tcW w:w="70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参考学时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0"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分析职业心理素质</w:t>
            </w:r>
          </w:p>
        </w:tc>
        <w:tc>
          <w:tcPr>
            <w:tcW w:w="2050" w:type="dxa"/>
          </w:tcPr>
          <w:p>
            <w:pPr>
              <w:adjustRightInd w:val="0"/>
              <w:snapToGrid w:val="0"/>
              <w:rPr>
                <w:rFonts w:ascii="新宋体" w:hAnsi="新宋体" w:eastAsia="新宋体" w:cs="新宋体"/>
                <w:color w:val="000000"/>
                <w:sz w:val="24"/>
              </w:rPr>
            </w:pPr>
            <w:r>
              <w:rPr>
                <w:rFonts w:hint="eastAsia" w:ascii="新宋体" w:hAnsi="新宋体" w:eastAsia="新宋体" w:cs="新宋体"/>
                <w:sz w:val="24"/>
              </w:rPr>
              <w:t xml:space="preserve">PQ1-4 </w:t>
            </w:r>
          </w:p>
        </w:tc>
        <w:tc>
          <w:tcPr>
            <w:tcW w:w="425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bCs/>
                <w:color w:val="000000"/>
                <w:kern w:val="0"/>
                <w:sz w:val="24"/>
              </w:rPr>
              <w:t>1.了解心理素质的基本理论；2.</w:t>
            </w:r>
            <w:r>
              <w:rPr>
                <w:rFonts w:hint="eastAsia" w:ascii="新宋体" w:hAnsi="新宋体" w:eastAsia="新宋体" w:cs="新宋体"/>
                <w:color w:val="000000"/>
                <w:sz w:val="24"/>
              </w:rPr>
              <w:t>熟悉从事服务性行业应具备的心理素质要求；</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3.掌握服务性行业人员提高心理素质的各种方法。</w:t>
            </w:r>
          </w:p>
        </w:tc>
        <w:tc>
          <w:tcPr>
            <w:tcW w:w="1389" w:type="dxa"/>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集中授课</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角色扮演</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情景模拟</w:t>
            </w:r>
          </w:p>
        </w:tc>
        <w:tc>
          <w:tcPr>
            <w:tcW w:w="709"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管理情绪</w:t>
            </w:r>
          </w:p>
        </w:tc>
        <w:tc>
          <w:tcPr>
            <w:tcW w:w="2050"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sz w:val="24"/>
              </w:rPr>
              <w:t>PQ1-6</w:t>
            </w:r>
          </w:p>
        </w:tc>
        <w:tc>
          <w:tcPr>
            <w:tcW w:w="42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1.会控制自己的情绪；</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2.科学合理确立工作目标；</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3.制定工作计划；</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4.掌握自我管理的方法；</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5.与客人有效沟通；</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6.处理客人投诉。</w:t>
            </w:r>
          </w:p>
          <w:p>
            <w:pPr>
              <w:adjustRightInd w:val="0"/>
              <w:snapToGrid w:val="0"/>
              <w:rPr>
                <w:rFonts w:ascii="新宋体" w:hAnsi="新宋体" w:eastAsia="新宋体" w:cs="新宋体"/>
                <w:bCs/>
                <w:color w:val="000000"/>
                <w:kern w:val="0"/>
                <w:sz w:val="24"/>
              </w:rPr>
            </w:pPr>
          </w:p>
        </w:tc>
        <w:tc>
          <w:tcPr>
            <w:tcW w:w="1389"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处理人际关系</w:t>
            </w:r>
          </w:p>
        </w:tc>
        <w:tc>
          <w:tcPr>
            <w:tcW w:w="2050"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sz w:val="24"/>
              </w:rPr>
              <w:t>PQ1-2-4</w:t>
            </w:r>
          </w:p>
        </w:tc>
        <w:tc>
          <w:tcPr>
            <w:tcW w:w="42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1.会开展人际交往活动；</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2.能协调工作中的各种人际关系；</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3.了解人际交往、人际关系的基本理论；</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4.熟悉并掌握增强人际吸引的基本方法和处理人际关系的技能技巧</w:t>
            </w:r>
          </w:p>
        </w:tc>
        <w:tc>
          <w:tcPr>
            <w:tcW w:w="1389"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前厅服务心理应用</w:t>
            </w:r>
          </w:p>
        </w:tc>
        <w:tc>
          <w:tcPr>
            <w:tcW w:w="2050"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sz w:val="24"/>
              </w:rPr>
              <w:t>FO1，2，3，4，5，6</w:t>
            </w:r>
          </w:p>
        </w:tc>
        <w:tc>
          <w:tcPr>
            <w:tcW w:w="42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1.了解服务对象的基本心理特点；</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2.掌握所从事工作的技能技巧；</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3.树立良好形象；</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4.正确推介酒店产品；</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5.掌握推介地方旅游产品的技巧</w:t>
            </w:r>
          </w:p>
        </w:tc>
        <w:tc>
          <w:tcPr>
            <w:tcW w:w="1389"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5</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客房服务心理应用</w:t>
            </w:r>
          </w:p>
        </w:tc>
        <w:tc>
          <w:tcPr>
            <w:tcW w:w="2050"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RM1，2，3</w:t>
            </w:r>
          </w:p>
        </w:tc>
        <w:tc>
          <w:tcPr>
            <w:tcW w:w="42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1.了解客人消费心理；</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2.掌握收集客人对服务满意度的方法和技巧；</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3.掌握树立个人威信的途径；</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4.能与下属进行良好的沟通。</w:t>
            </w:r>
          </w:p>
        </w:tc>
        <w:tc>
          <w:tcPr>
            <w:tcW w:w="1389"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6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6</w:t>
            </w:r>
          </w:p>
        </w:tc>
        <w:tc>
          <w:tcPr>
            <w:tcW w:w="1017"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餐厅服务心理应用</w:t>
            </w:r>
          </w:p>
        </w:tc>
        <w:tc>
          <w:tcPr>
            <w:tcW w:w="2050"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FB1,2,3,4,5,6</w:t>
            </w:r>
          </w:p>
        </w:tc>
        <w:tc>
          <w:tcPr>
            <w:tcW w:w="4250"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1.了解客人消费心理；</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2.了解不同民族的饮食禁忌；</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3. 熟悉各种菜系，熟悉酒店餐饮产品，有效推介菜品；</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 xml:space="preserve">4.能与下属进行良好的沟通。 </w:t>
            </w:r>
          </w:p>
        </w:tc>
        <w:tc>
          <w:tcPr>
            <w:tcW w:w="1389" w:type="dxa"/>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9" w:hRule="atLeast"/>
          <w:jc w:val="center"/>
        </w:trPr>
        <w:tc>
          <w:tcPr>
            <w:tcW w:w="9356" w:type="dxa"/>
            <w:gridSpan w:val="5"/>
            <w:vAlign w:val="center"/>
          </w:tcPr>
          <w:p>
            <w:pPr>
              <w:adjustRightInd w:val="0"/>
              <w:snapToGrid w:val="0"/>
              <w:jc w:val="center"/>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合   计</w:t>
            </w:r>
          </w:p>
        </w:tc>
        <w:tc>
          <w:tcPr>
            <w:tcW w:w="709" w:type="dxa"/>
            <w:vAlign w:val="center"/>
          </w:tcPr>
          <w:p>
            <w:pPr>
              <w:adjustRightInd w:val="0"/>
              <w:snapToGrid w:val="0"/>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54</w:t>
            </w:r>
          </w:p>
        </w:tc>
      </w:tr>
    </w:tbl>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八、资源开发与利用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充分体现任务引领、实践导向课程设计思想。教材要体现先进性、通用性、实用性。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集中学习利用教学课件、微课、视频等教学资源，岗位实践可利用校企共同开发的学习软件，手机移动端进行在线学习、答疑、知识考核评价等。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对岗位要求操作进行模块化，然后对每个模块录制规范化操作视频，整理汇编为自编教材的第一手材料。根据教学需要整理分类教学视频、编写教学讲义，制作微课等。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教学实施应确立和尊重学生在学习活动中的主体地位，所有教学活动都应围绕培养学生完成工作任务所需的职业能力而设计，真正体现学生在教学过程中“教学做合一”的目标，通过创设工作情景、模拟现场案例教学，将理论知识融贯于实际操作中，加强学生解决实际问题能力的培养。教学过程中教师应积极引导学生提升职业所需的心理素质，发展综合职业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内导师：大学本科以上学历，讲师以上职称，具有心理分析能力或人力资源管理师等资格；企业导师：有5年以上的旅游企业工作经历，本科以上学历，具有人力资源管理师或心理分析能力，具备一定的职业教育教学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具备相应的教学设施设备，具备开展一体化教学的多功能媒体教室或其他教学场所。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（1）坚持全程化考核原则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采用形成性评价，坚持从始至终全过程进行考核。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（2）考核方式与成绩构成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本课程按照百分制进行考核。根据课程的特点，在课程总成绩评定中，课程成绩形成方式 ：闭卷笔试（20%）+在岗培训（50%）+任务考核（30%）</w:t>
      </w: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jc w:val="right"/>
        <w:rPr>
          <w:rFonts w:ascii="新宋体" w:hAnsi="新宋体" w:eastAsia="新宋体" w:cs="新宋体"/>
          <w:color w:val="000000"/>
          <w:sz w:val="24"/>
        </w:rPr>
      </w:pPr>
      <w:r>
        <w:rPr>
          <w:rFonts w:hint="eastAsia" w:ascii="新宋体" w:hAnsi="新宋体" w:eastAsia="新宋体" w:cs="新宋体"/>
          <w:color w:val="000000"/>
          <w:sz w:val="24"/>
        </w:rPr>
        <w:t>（撰稿人：汕头职业技术学院  汕头帝豪酒店有限公司）</w:t>
      </w: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rPr>
          <w:rFonts w:ascii="新宋体" w:hAnsi="新宋体" w:eastAsia="新宋体" w:cs="新宋体"/>
          <w:b/>
          <w:color w:val="000000"/>
          <w:sz w:val="24"/>
        </w:rPr>
      </w:pPr>
    </w:p>
    <w:p>
      <w:pPr>
        <w:pStyle w:val="2"/>
        <w:adjustRightInd w:val="0"/>
        <w:snapToGrid w:val="0"/>
        <w:spacing w:before="244" w:line="360" w:lineRule="auto"/>
        <w:ind w:left="0" w:right="13"/>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酒店情境英语听说课程大纲</w:t>
      </w: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 xml:space="preserve">企业：汕头市帝豪酒店 </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酒店情境英语听说</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适用于酒店管理专业（现代学徒制）。面向岗位包括酒店店一线服务岗位。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 xml:space="preserve">本课程为酒店管理专业（现代学徒制）学徒岗位能力课程。学徒通过本课程的学习，夯实从事服务与管理工作的英文知识，提高英文听、说水平和职业发展空间。 </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四、课程设计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（一）设计思路</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是一门实用性都非常强的课程，主要培养酒店管理专业和酒店服务人员的英语听说能力及其在实际工作岗位中的英语运用能力，突出行业外语的应用能力培养。本课程注重以实际工作流程为导向，与行业接轨，实现分层次培养人才的目的，还密切结合酒店前厅、客房、餐饮等岗位群的典型工作任务，强调现代酒店服务业从业人员的英语语言表达能力、人际交往与沟通协调能力及应变能力的综合素质的培养。</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（二）内容组织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本课程内容根据酒店职业英文运用的要求，结合合作企业的具体工作的需求而设置，包括：前厅服务英语，客房服务英语，餐饮服务英语，其他服务英语，应急和投诉处理等内容。</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完成酒店客房和商务服务各环节中英语实用词汇、专业术语、场景对话及情景表达教学任务，学生学会和掌握并能实际运用各种英语词汇及对话，能解决实践过程中遇到的问题。</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（一）知识目标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能了解酒店各主要部门的基本职能和基本服务流程及员工素质要求；能理解和掌握各部门实际工作中的服务用语和专业术语的英文表达方式。</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（二）能力目标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能具备从事酒店工作所需的实用基本英语技能，比较流利准确地用英语与境外客人进行交流，能用英语完成酒店的基本服务工作。</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（三）素质目标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重视英语应用能力和酒店服务技能的同时，培养学生重视酒店服务的意识和能力、职业沟通的能力。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该课程参考学时为54学时，企业培训7学时，任务训练为36学时，岗位培养11学时。本课程参考学分3学分。</w:t>
      </w:r>
    </w:p>
    <w:p>
      <w:pPr>
        <w:adjustRightInd w:val="0"/>
        <w:snapToGrid w:val="0"/>
        <w:spacing w:line="360" w:lineRule="auto"/>
        <w:ind w:left="1061"/>
        <w:rPr>
          <w:rFonts w:ascii="新宋体" w:hAnsi="新宋体" w:eastAsia="新宋体" w:cs="新宋体"/>
          <w:b/>
          <w:color w:val="000000"/>
          <w:sz w:val="24"/>
        </w:rPr>
      </w:pPr>
      <w:r>
        <w:rPr>
          <w:rFonts w:hint="eastAsia" w:ascii="新宋体" w:hAnsi="新宋体" w:eastAsia="新宋体" w:cs="新宋体"/>
          <w:b/>
          <w:color w:val="000000"/>
          <w:sz w:val="24"/>
        </w:rPr>
        <w:t>七、课程结构</w:t>
      </w:r>
    </w:p>
    <w:tbl>
      <w:tblPr>
        <w:tblStyle w:val="10"/>
        <w:tblW w:w="908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0"/>
        <w:gridCol w:w="1783"/>
        <w:gridCol w:w="1115"/>
        <w:gridCol w:w="3397"/>
        <w:gridCol w:w="1358"/>
        <w:gridCol w:w="7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8" w:hRule="atLeast"/>
        </w:trPr>
        <w:tc>
          <w:tcPr>
            <w:tcW w:w="650" w:type="dxa"/>
          </w:tcPr>
          <w:p>
            <w:pPr>
              <w:pStyle w:val="15"/>
              <w:adjustRightInd w:val="0"/>
              <w:snapToGrid w:val="0"/>
              <w:rPr>
                <w:rFonts w:ascii="新宋体" w:hAnsi="新宋体" w:eastAsia="新宋体" w:cs="新宋体"/>
                <w:color w:val="000000"/>
                <w:sz w:val="24"/>
                <w:lang w:val="en-US"/>
              </w:rPr>
            </w:pPr>
          </w:p>
          <w:p>
            <w:pPr>
              <w:pStyle w:val="15"/>
              <w:adjustRightInd w:val="0"/>
              <w:snapToGrid w:val="0"/>
              <w:ind w:left="93" w:right="86"/>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序号</w:t>
            </w:r>
          </w:p>
        </w:tc>
        <w:tc>
          <w:tcPr>
            <w:tcW w:w="1783" w:type="dxa"/>
          </w:tcPr>
          <w:p>
            <w:pPr>
              <w:pStyle w:val="15"/>
              <w:adjustRightInd w:val="0"/>
              <w:snapToGrid w:val="0"/>
              <w:ind w:right="-15"/>
              <w:rPr>
                <w:rFonts w:ascii="新宋体" w:hAnsi="新宋体" w:eastAsia="新宋体" w:cs="新宋体"/>
                <w:color w:val="000000"/>
                <w:sz w:val="24"/>
                <w:lang w:val="en-US"/>
              </w:rPr>
            </w:pPr>
            <w:r>
              <w:rPr>
                <w:rFonts w:hint="eastAsia" w:ascii="新宋体" w:hAnsi="新宋体" w:eastAsia="新宋体" w:cs="新宋体"/>
                <w:color w:val="000000"/>
                <w:sz w:val="24"/>
                <w:lang w:val="en-US"/>
              </w:rPr>
              <w:t>学习任务（单元、模块）</w:t>
            </w:r>
          </w:p>
        </w:tc>
        <w:tc>
          <w:tcPr>
            <w:tcW w:w="1115" w:type="dxa"/>
          </w:tcPr>
          <w:p>
            <w:pPr>
              <w:pStyle w:val="15"/>
              <w:adjustRightInd w:val="0"/>
              <w:snapToGrid w:val="0"/>
              <w:ind w:right="193"/>
              <w:rPr>
                <w:rFonts w:ascii="新宋体" w:hAnsi="新宋体" w:eastAsia="新宋体" w:cs="新宋体"/>
                <w:color w:val="000000"/>
                <w:sz w:val="24"/>
                <w:lang w:val="en-US"/>
              </w:rPr>
            </w:pPr>
            <w:r>
              <w:rPr>
                <w:rFonts w:hint="eastAsia" w:ascii="新宋体" w:hAnsi="新宋体" w:eastAsia="新宋体" w:cs="新宋体"/>
                <w:color w:val="000000"/>
                <w:sz w:val="24"/>
                <w:lang w:val="en-US"/>
              </w:rPr>
              <w:t>对接典型工作任务及职业能力要求</w:t>
            </w:r>
          </w:p>
        </w:tc>
        <w:tc>
          <w:tcPr>
            <w:tcW w:w="3397" w:type="dxa"/>
          </w:tcPr>
          <w:p>
            <w:pPr>
              <w:pStyle w:val="15"/>
              <w:adjustRightInd w:val="0"/>
              <w:snapToGrid w:val="0"/>
              <w:rPr>
                <w:rFonts w:ascii="新宋体" w:hAnsi="新宋体" w:eastAsia="新宋体" w:cs="新宋体"/>
                <w:color w:val="000000"/>
                <w:sz w:val="24"/>
                <w:lang w:val="en-US"/>
              </w:rPr>
            </w:pPr>
          </w:p>
          <w:p>
            <w:pPr>
              <w:pStyle w:val="15"/>
              <w:adjustRightInd w:val="0"/>
              <w:snapToGrid w:val="0"/>
              <w:ind w:left="108"/>
              <w:rPr>
                <w:rFonts w:ascii="新宋体" w:hAnsi="新宋体" w:eastAsia="新宋体" w:cs="新宋体"/>
                <w:color w:val="000000"/>
                <w:sz w:val="24"/>
                <w:lang w:val="en-US"/>
              </w:rPr>
            </w:pPr>
            <w:r>
              <w:rPr>
                <w:rFonts w:hint="eastAsia" w:ascii="新宋体" w:hAnsi="新宋体" w:eastAsia="新宋体" w:cs="新宋体"/>
                <w:color w:val="000000"/>
                <w:sz w:val="24"/>
                <w:lang w:val="en-US"/>
              </w:rPr>
              <w:t>知识、技能、态度要求</w:t>
            </w:r>
          </w:p>
        </w:tc>
        <w:tc>
          <w:tcPr>
            <w:tcW w:w="1358" w:type="dxa"/>
          </w:tcPr>
          <w:p>
            <w:pPr>
              <w:pStyle w:val="15"/>
              <w:adjustRightInd w:val="0"/>
              <w:snapToGrid w:val="0"/>
              <w:ind w:left="469" w:right="243"/>
              <w:rPr>
                <w:rFonts w:ascii="新宋体" w:hAnsi="新宋体" w:eastAsia="新宋体" w:cs="新宋体"/>
                <w:color w:val="000000"/>
                <w:sz w:val="24"/>
                <w:lang w:val="en-US"/>
              </w:rPr>
            </w:pPr>
            <w:r>
              <w:rPr>
                <w:rFonts w:hint="eastAsia" w:ascii="新宋体" w:hAnsi="新宋体" w:eastAsia="新宋体" w:cs="新宋体"/>
                <w:color w:val="000000"/>
                <w:sz w:val="24"/>
                <w:lang w:val="en-US"/>
              </w:rPr>
              <w:t>教学活动设计</w:t>
            </w:r>
          </w:p>
        </w:tc>
        <w:tc>
          <w:tcPr>
            <w:tcW w:w="781" w:type="dxa"/>
          </w:tcPr>
          <w:p>
            <w:pPr>
              <w:pStyle w:val="15"/>
              <w:adjustRightInd w:val="0"/>
              <w:snapToGrid w:val="0"/>
              <w:rPr>
                <w:rFonts w:ascii="新宋体" w:hAnsi="新宋体" w:eastAsia="新宋体" w:cs="新宋体"/>
                <w:color w:val="000000"/>
                <w:sz w:val="24"/>
                <w:lang w:val="en-US"/>
              </w:rPr>
            </w:pPr>
          </w:p>
          <w:p>
            <w:pPr>
              <w:pStyle w:val="15"/>
              <w:adjustRightInd w:val="0"/>
              <w:snapToGrid w:val="0"/>
              <w:ind w:left="182"/>
              <w:rPr>
                <w:rFonts w:ascii="新宋体" w:hAnsi="新宋体" w:eastAsia="新宋体" w:cs="新宋体"/>
                <w:color w:val="000000"/>
                <w:sz w:val="24"/>
                <w:lang w:val="en-US"/>
              </w:rPr>
            </w:pPr>
            <w:r>
              <w:rPr>
                <w:rFonts w:hint="eastAsia" w:ascii="新宋体" w:hAnsi="新宋体" w:eastAsia="新宋体" w:cs="新宋体"/>
                <w:color w:val="000000"/>
                <w:sz w:val="24"/>
                <w:lang w:val="en-US"/>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3" w:hRule="atLeast"/>
        </w:trPr>
        <w:tc>
          <w:tcPr>
            <w:tcW w:w="650" w:type="dxa"/>
          </w:tcPr>
          <w:p>
            <w:pPr>
              <w:pStyle w:val="15"/>
              <w:adjustRightInd w:val="0"/>
              <w:snapToGrid w:val="0"/>
              <w:rPr>
                <w:rFonts w:ascii="新宋体" w:hAnsi="新宋体" w:eastAsia="新宋体" w:cs="新宋体"/>
                <w:color w:val="000000"/>
                <w:sz w:val="24"/>
                <w:lang w:val="en-US"/>
              </w:rPr>
            </w:pPr>
          </w:p>
          <w:p>
            <w:pPr>
              <w:pStyle w:val="15"/>
              <w:adjustRightInd w:val="0"/>
              <w:snapToGrid w:val="0"/>
              <w:ind w:left="7"/>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1</w:t>
            </w:r>
          </w:p>
        </w:tc>
        <w:tc>
          <w:tcPr>
            <w:tcW w:w="1783"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 xml:space="preserve">模块一 </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前厅服务英语</w:t>
            </w:r>
          </w:p>
        </w:tc>
        <w:tc>
          <w:tcPr>
            <w:tcW w:w="1115" w:type="dxa"/>
          </w:tcPr>
          <w:p>
            <w:pPr>
              <w:pStyle w:val="15"/>
              <w:adjustRightInd w:val="0"/>
              <w:snapToGrid w:val="0"/>
              <w:ind w:left="11"/>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FO1,2,3,4,5,6</w:t>
            </w:r>
          </w:p>
        </w:tc>
        <w:tc>
          <w:tcPr>
            <w:tcW w:w="3397"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能够用英文处理个人预定，团队预定，预定变更，超额预定；</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能够用英文处理提前入住，办理续住，更换房间；</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掌握用英文接机服务，行李寄存，快件处理程序；</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掌握用英文进行信用卡结账，现金结账，外币兑换程序</w:t>
            </w:r>
          </w:p>
        </w:tc>
        <w:tc>
          <w:tcPr>
            <w:tcW w:w="1358"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企业培训</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任务训练</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岗位培养</w:t>
            </w:r>
          </w:p>
        </w:tc>
        <w:tc>
          <w:tcPr>
            <w:tcW w:w="781"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650" w:type="dxa"/>
          </w:tcPr>
          <w:p>
            <w:pPr>
              <w:pStyle w:val="15"/>
              <w:adjustRightInd w:val="0"/>
              <w:snapToGrid w:val="0"/>
              <w:ind w:left="7"/>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2</w:t>
            </w:r>
          </w:p>
        </w:tc>
        <w:tc>
          <w:tcPr>
            <w:tcW w:w="1783"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模块二</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客房服务英语</w:t>
            </w:r>
          </w:p>
        </w:tc>
        <w:tc>
          <w:tcPr>
            <w:tcW w:w="1115" w:type="dxa"/>
          </w:tcPr>
          <w:p>
            <w:pPr>
              <w:pStyle w:val="15"/>
              <w:adjustRightInd w:val="0"/>
              <w:snapToGrid w:val="0"/>
              <w:ind w:left="11"/>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RM1,2,3</w:t>
            </w:r>
          </w:p>
        </w:tc>
        <w:tc>
          <w:tcPr>
            <w:tcW w:w="3397"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能够清扫客房，做晚床，加床服务；</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掌握用英文进行快洗服务，特殊要求，洗衣损坏处理程序及方法；</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掌握叫醒服务，擦鞋服务，托婴服务，维修英文服务程序</w:t>
            </w:r>
          </w:p>
        </w:tc>
        <w:tc>
          <w:tcPr>
            <w:tcW w:w="1358"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企业培训</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任务训练</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岗位培养</w:t>
            </w:r>
          </w:p>
        </w:tc>
        <w:tc>
          <w:tcPr>
            <w:tcW w:w="781"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pStyle w:val="15"/>
              <w:adjustRightInd w:val="0"/>
              <w:snapToGrid w:val="0"/>
              <w:ind w:left="7"/>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3</w:t>
            </w:r>
          </w:p>
        </w:tc>
        <w:tc>
          <w:tcPr>
            <w:tcW w:w="1783"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模块三</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餐饮服务英语</w:t>
            </w:r>
          </w:p>
        </w:tc>
        <w:tc>
          <w:tcPr>
            <w:tcW w:w="1115"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FB1,2,5</w:t>
            </w:r>
          </w:p>
        </w:tc>
        <w:tc>
          <w:tcPr>
            <w:tcW w:w="3397"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能够用英文接待已预定客人，接待未预定客人，更换餐桌</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掌握中餐、西餐、自助餐服务流程</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能够用英文处理上菜慢，上错菜等情况</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能够用英文进行酒水服务，与客人交谈，处理状况</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掌握用英文进行客房送餐服务。</w:t>
            </w:r>
          </w:p>
        </w:tc>
        <w:tc>
          <w:tcPr>
            <w:tcW w:w="1358"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企业培训</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岗位培养</w:t>
            </w:r>
          </w:p>
        </w:tc>
        <w:tc>
          <w:tcPr>
            <w:tcW w:w="781"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pStyle w:val="15"/>
              <w:adjustRightInd w:val="0"/>
              <w:snapToGrid w:val="0"/>
              <w:ind w:left="7"/>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4</w:t>
            </w:r>
          </w:p>
        </w:tc>
        <w:tc>
          <w:tcPr>
            <w:tcW w:w="1783"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模块四</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宴会、会议服务英语</w:t>
            </w:r>
          </w:p>
        </w:tc>
        <w:tc>
          <w:tcPr>
            <w:tcW w:w="1115"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FB3,4</w:t>
            </w:r>
          </w:p>
        </w:tc>
        <w:tc>
          <w:tcPr>
            <w:tcW w:w="3397"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掌握会议服务流程，合同洽谈</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能够用英文介绍酒店会议厅设施，进行会议签到</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能够用英文进行礼物推介</w:t>
            </w:r>
          </w:p>
        </w:tc>
        <w:tc>
          <w:tcPr>
            <w:tcW w:w="1358"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企业培训</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任务训练</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岗位培养</w:t>
            </w:r>
          </w:p>
        </w:tc>
        <w:tc>
          <w:tcPr>
            <w:tcW w:w="781"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tcPr>
          <w:p>
            <w:pPr>
              <w:pStyle w:val="15"/>
              <w:adjustRightInd w:val="0"/>
              <w:snapToGrid w:val="0"/>
              <w:ind w:left="7"/>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5</w:t>
            </w:r>
          </w:p>
        </w:tc>
        <w:tc>
          <w:tcPr>
            <w:tcW w:w="1783"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模块五</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酒店管理与求职</w:t>
            </w:r>
          </w:p>
        </w:tc>
        <w:tc>
          <w:tcPr>
            <w:tcW w:w="1115"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sz w:val="24"/>
                <w:lang w:val="en-US"/>
              </w:rPr>
              <w:t>PQ1-1</w:t>
            </w:r>
          </w:p>
        </w:tc>
        <w:tc>
          <w:tcPr>
            <w:tcW w:w="3397" w:type="dxa"/>
          </w:tcPr>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能用英文进行酒店推销，面试</w:t>
            </w:r>
          </w:p>
          <w:p>
            <w:pPr>
              <w:pStyle w:val="15"/>
              <w:adjustRightInd w:val="0"/>
              <w:snapToGrid w:val="0"/>
              <w:rPr>
                <w:rFonts w:ascii="新宋体" w:hAnsi="新宋体" w:eastAsia="新宋体" w:cs="新宋体"/>
                <w:color w:val="000000"/>
                <w:sz w:val="24"/>
                <w:lang w:val="en-US"/>
              </w:rPr>
            </w:pPr>
            <w:r>
              <w:rPr>
                <w:rFonts w:hint="eastAsia" w:ascii="新宋体" w:hAnsi="新宋体" w:eastAsia="新宋体" w:cs="新宋体"/>
                <w:color w:val="000000"/>
                <w:sz w:val="24"/>
                <w:lang w:val="en-US"/>
              </w:rPr>
              <w:t>能够完成个人英文简历</w:t>
            </w:r>
          </w:p>
        </w:tc>
        <w:tc>
          <w:tcPr>
            <w:tcW w:w="1358"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任务训练</w:t>
            </w:r>
          </w:p>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集中训练</w:t>
            </w:r>
          </w:p>
        </w:tc>
        <w:tc>
          <w:tcPr>
            <w:tcW w:w="781" w:type="dxa"/>
            <w:vAlign w:val="center"/>
          </w:tcPr>
          <w:p>
            <w:pPr>
              <w:pStyle w:val="15"/>
              <w:adjustRightInd w:val="0"/>
              <w:snapToGrid w:val="0"/>
              <w:jc w:val="center"/>
              <w:rPr>
                <w:rFonts w:ascii="新宋体" w:hAnsi="新宋体" w:eastAsia="新宋体" w:cs="新宋体"/>
                <w:color w:val="000000"/>
                <w:sz w:val="24"/>
                <w:lang w:val="en-US"/>
              </w:rPr>
            </w:pPr>
            <w:r>
              <w:rPr>
                <w:rFonts w:hint="eastAsia" w:ascii="新宋体" w:hAnsi="新宋体" w:eastAsia="新宋体" w:cs="新宋体"/>
                <w:color w:val="000000"/>
                <w:sz w:val="24"/>
                <w:lang w:val="en-US"/>
              </w:rPr>
              <w:t>6</w:t>
            </w:r>
          </w:p>
        </w:tc>
      </w:tr>
    </w:tbl>
    <w:p>
      <w:pPr>
        <w:pStyle w:val="4"/>
        <w:adjustRightInd w:val="0"/>
        <w:snapToGrid w:val="0"/>
        <w:spacing w:before="9" w:line="360" w:lineRule="auto"/>
        <w:rPr>
          <w:rFonts w:ascii="新宋体" w:hAnsi="新宋体" w:eastAsia="新宋体" w:cs="新宋体"/>
          <w:b/>
          <w:color w:val="000000"/>
          <w:sz w:val="24"/>
          <w:szCs w:val="24"/>
        </w:rPr>
      </w:pPr>
    </w:p>
    <w:p>
      <w:pPr>
        <w:pStyle w:val="4"/>
        <w:adjustRightInd w:val="0"/>
        <w:snapToGrid w:val="0"/>
        <w:spacing w:before="9" w:line="360" w:lineRule="auto"/>
        <w:ind w:firstLine="480" w:firstLineChars="200"/>
        <w:rPr>
          <w:rFonts w:ascii="新宋体" w:hAnsi="新宋体" w:eastAsia="新宋体" w:cs="新宋体"/>
          <w:color w:val="000000"/>
          <w:sz w:val="24"/>
          <w:szCs w:val="24"/>
          <w:lang w:val="en-US"/>
        </w:rPr>
      </w:pPr>
      <w:r>
        <w:rPr>
          <w:rFonts w:hint="eastAsia" w:ascii="新宋体" w:hAnsi="新宋体" w:eastAsia="新宋体" w:cs="新宋体"/>
          <w:color w:val="000000"/>
          <w:sz w:val="24"/>
          <w:szCs w:val="24"/>
          <w:lang w:val="en-US"/>
        </w:rPr>
        <w:t>八、资源开发与利用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tabs>
          <w:tab w:val="left" w:pos="9214"/>
        </w:tabs>
        <w:adjustRightInd w:val="0"/>
        <w:snapToGrid w:val="0"/>
        <w:spacing w:line="360" w:lineRule="auto"/>
        <w:ind w:right="399"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充分体现任务引领、实践导向课程设计思想。教材要体现先进性、通用性、实用性。应避免把职业能力简单理解为纯粹的技能操作，同时要具有前瞻性；应将本专业领域的发展趋势及实际操作中应遵循的新知识及时纳入其中，服务的选择要科学，体现地区行业的特点活动设计要具体、可操作，符合项目化教学的要求。</w:t>
      </w:r>
    </w:p>
    <w:p>
      <w:pPr>
        <w:adjustRightInd w:val="0"/>
        <w:snapToGrid w:val="0"/>
        <w:spacing w:before="1"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集中学习利用教学课件、微课、视频等教学资源，岗位实践可利用学习软件，手机移动端进行在线学习、答疑、知识考核评价等。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对岗位要求操作进行模块化，然后对每个模块录制规范化操作视频，整理汇编为自编教材的第一手材料。根据教学需要整理分类教学视频、编写教学讲义，制作微课等。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教学实施应确立和尊重学生在学习活动中的主体地位，所有教学活动都应围绕培养学生完成工作任务所需的职业能力而设计，真正体现学生在教学过程中“教学做合一”的目标，通过创设工作情景、模拟现场案例教学，将理论知识融贯于实际操作中，加强学生解决实际问题能力的培养。教学过程中教师应积极引导学生提升职业所需的心理素质，发展综合职业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校内导师：大学本科以上学历，讲师以上职称，具有双师资格；企业导师：有5年以上的酒店中层管理经历，大专以上学历，具备一定的职业教育教学能力。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具备相应的教学设施设备，具备开展一体化教学的多功能媒体教室或其他教学场所。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为了建立以综合管理技能考核为主线的全过程的考核体系，更好地调动学生自主学习本门课程的学习积极性，全面掌握学生对该门课程的学习动态，依据课程建设规划，制定本考核方案。</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（1）坚持全程化考核原则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采用形成性评价，坚持从始至终全过程进行考核。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（2）考核方式与成绩构成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本课程按照百分制进行考核。根据课程的特点，在课程总成绩评定中，课程成绩形成方式 ：闭卷笔试（20%）+在岗培训（50%）+任务考核（30%）</w:t>
      </w:r>
    </w:p>
    <w:p>
      <w:pPr>
        <w:tabs>
          <w:tab w:val="left" w:pos="8529"/>
        </w:tabs>
        <w:adjustRightInd w:val="0"/>
        <w:snapToGrid w:val="0"/>
        <w:spacing w:line="360" w:lineRule="auto"/>
        <w:jc w:val="right"/>
        <w:rPr>
          <w:rFonts w:ascii="新宋体" w:hAnsi="新宋体" w:eastAsia="新宋体" w:cs="新宋体"/>
          <w:color w:val="000000"/>
          <w:sz w:val="24"/>
        </w:rPr>
      </w:pPr>
      <w:r>
        <w:rPr>
          <w:rFonts w:hint="eastAsia" w:ascii="新宋体" w:hAnsi="新宋体" w:eastAsia="新宋体" w:cs="新宋体"/>
          <w:color w:val="000000"/>
          <w:sz w:val="24"/>
        </w:rPr>
        <w:t>（撰稿人：汕头职业技术学院 汕头帝豪酒店有限公司）</w:t>
      </w:r>
    </w:p>
    <w:p>
      <w:pPr>
        <w:tabs>
          <w:tab w:val="left" w:pos="8529"/>
        </w:tabs>
        <w:adjustRightInd w:val="0"/>
        <w:snapToGrid w:val="0"/>
        <w:spacing w:line="360" w:lineRule="auto"/>
        <w:jc w:val="right"/>
        <w:rPr>
          <w:rFonts w:ascii="新宋体" w:hAnsi="新宋体" w:eastAsia="新宋体" w:cs="新宋体"/>
          <w:color w:val="000000"/>
          <w:sz w:val="24"/>
        </w:rPr>
      </w:pPr>
    </w:p>
    <w:p>
      <w:pPr>
        <w:pStyle w:val="2"/>
        <w:spacing w:before="244"/>
        <w:ind w:left="0" w:right="13"/>
        <w:jc w:val="center"/>
        <w:rPr>
          <w:rFonts w:ascii="新宋体" w:hAnsi="新宋体" w:eastAsia="新宋体" w:cs="新宋体"/>
          <w:sz w:val="24"/>
          <w:szCs w:val="24"/>
        </w:rPr>
      </w:pPr>
      <w:r>
        <w:rPr>
          <w:rFonts w:hint="eastAsia" w:ascii="新宋体" w:hAnsi="新宋体" w:eastAsia="新宋体" w:cs="新宋体"/>
          <w:sz w:val="24"/>
          <w:szCs w:val="24"/>
        </w:rPr>
        <w:t>有效沟通课程大纲</w:t>
      </w:r>
    </w:p>
    <w:p>
      <w:pPr>
        <w:pStyle w:val="4"/>
        <w:rPr>
          <w:rFonts w:ascii="新宋体" w:hAnsi="新宋体" w:eastAsia="新宋体" w:cs="新宋体"/>
          <w:b/>
          <w:sz w:val="24"/>
          <w:szCs w:val="24"/>
        </w:rPr>
      </w:pPr>
    </w:p>
    <w:p>
      <w:pPr>
        <w:adjustRightInd w:val="0"/>
        <w:snapToGrid w:val="0"/>
        <w:spacing w:line="360" w:lineRule="auto"/>
        <w:ind w:firstLine="480" w:firstLineChars="200"/>
        <w:jc w:val="center"/>
        <w:rPr>
          <w:rFonts w:ascii="新宋体" w:hAnsi="新宋体" w:eastAsia="新宋体" w:cs="新宋体"/>
          <w:color w:val="000000"/>
          <w:sz w:val="24"/>
        </w:rPr>
      </w:pPr>
      <w:r>
        <w:rPr>
          <w:rFonts w:hint="eastAsia" w:ascii="新宋体" w:hAnsi="新宋体" w:eastAsia="新宋体" w:cs="新宋体"/>
          <w:color w:val="000000"/>
          <w:sz w:val="24"/>
        </w:rPr>
        <w:t xml:space="preserve">企业：汕头帝豪酒店       </w:t>
      </w:r>
      <w:r>
        <w:rPr>
          <w:rFonts w:hint="eastAsia" w:ascii="新宋体" w:hAnsi="新宋体" w:eastAsia="新宋体" w:cs="新宋体"/>
          <w:color w:val="000000"/>
          <w:sz w:val="24"/>
        </w:rPr>
        <w:tab/>
      </w:r>
      <w:r>
        <w:rPr>
          <w:rFonts w:hint="eastAsia" w:ascii="新宋体" w:hAnsi="新宋体" w:eastAsia="新宋体" w:cs="新宋体"/>
          <w:color w:val="000000"/>
          <w:sz w:val="24"/>
        </w:rPr>
        <w:t>学校：汕头职业技术学院</w:t>
      </w:r>
    </w:p>
    <w:p>
      <w:pPr>
        <w:adjustRightInd w:val="0"/>
        <w:snapToGrid w:val="0"/>
        <w:spacing w:line="360" w:lineRule="auto"/>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一、课程名称</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有效沟通</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二、适用专业及面向岗位</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适用于酒店管理专业。主要面向高星级酒店的前厅、客房、餐饮、商务管理等岗位群。</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三、课程性质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本课程是高职院校旅游管理、酒店管理等专业的一门课程，是我院酒店管理专业（现代学徒制班）的学徒岗位课程。</w:t>
      </w:r>
    </w:p>
    <w:p>
      <w:pPr>
        <w:numPr>
          <w:ilvl w:val="0"/>
          <w:numId w:val="6"/>
        </w:num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课程设计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根据酒店管理专业面向的职业岗位的实际工作过程、工作任务、以及完成该工作需具备的职业技能和知识来组织教学内容，将课程分为基础篇、技能篇、应用篇、综合运用四个项目，本着“项目导向、任务驱动”的原则，每个项目下根据实际工作内容又设置了若干学习任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1、知识目标：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（1）掌握沟通的基本知识和各项沟通技巧。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（2）学会综合运用沟通知识和技能来提高在不同工作情境下的沟通技巧，培养综合素质。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2、能力目标：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（1）知识是基础，能力是核心，素质是关键；通过实训和交流的方式突破心理障碍，学习沟通相关技巧，养成有效沟通习惯，培养有效沟通的能力。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（2）培养学生敏锐的观察力，丰富的想象力，正确分析和判断能力，敏捷的思维能力，迅速的应变能力。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3、情感态度目标：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 xml:space="preserve">    使学生认识到有效沟通首先是态度问题，其次是技巧问题，然后是习惯问题，最后是能力问题，应保持主动积极学习、持续练习。</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总学时：36，学分：2</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七、课程结构</w:t>
      </w:r>
    </w:p>
    <w:tbl>
      <w:tblPr>
        <w:tblStyle w:val="10"/>
        <w:tblW w:w="908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50"/>
        <w:gridCol w:w="1598"/>
        <w:gridCol w:w="1137"/>
        <w:gridCol w:w="3267"/>
        <w:gridCol w:w="1796"/>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8" w:hRule="atLeast"/>
        </w:trPr>
        <w:tc>
          <w:tcPr>
            <w:tcW w:w="650"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序号</w:t>
            </w:r>
          </w:p>
        </w:tc>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学习任务</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（单元、模块）</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对接典型工作任务及职业能力要求</w:t>
            </w:r>
          </w:p>
        </w:tc>
        <w:tc>
          <w:tcPr>
            <w:tcW w:w="3267"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知识、技能、态度要求</w:t>
            </w:r>
          </w:p>
        </w:tc>
        <w:tc>
          <w:tcPr>
            <w:tcW w:w="1796"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教学活动设计</w:t>
            </w:r>
          </w:p>
        </w:tc>
        <w:tc>
          <w:tcPr>
            <w:tcW w:w="636"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40" w:hRule="atLeast"/>
        </w:trPr>
        <w:tc>
          <w:tcPr>
            <w:tcW w:w="650"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w:t>
            </w:r>
          </w:p>
        </w:tc>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沟通基础</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sz w:val="24"/>
              </w:rPr>
              <w:t>PQ1-2</w:t>
            </w:r>
          </w:p>
        </w:tc>
        <w:tc>
          <w:tcPr>
            <w:tcW w:w="3267"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沟通认知</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了解沟通障碍，学会消除沟通障碍</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沟通心态及沟通能力的培养</w:t>
            </w:r>
          </w:p>
        </w:tc>
        <w:tc>
          <w:tcPr>
            <w:tcW w:w="179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650"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2</w:t>
            </w:r>
          </w:p>
        </w:tc>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沟通技能篇</w:t>
            </w:r>
          </w:p>
        </w:tc>
        <w:tc>
          <w:tcPr>
            <w:tcW w:w="1137"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PQ1-2-1</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PQ1-2-3</w:t>
            </w:r>
          </w:p>
        </w:tc>
        <w:tc>
          <w:tcPr>
            <w:tcW w:w="3267"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掌握说听问答写看的技巧</w:t>
            </w:r>
          </w:p>
          <w:p>
            <w:pPr>
              <w:adjustRightInd w:val="0"/>
              <w:snapToGrid w:val="0"/>
              <w:rPr>
                <w:rFonts w:ascii="新宋体" w:hAnsi="新宋体" w:eastAsia="新宋体" w:cs="新宋体"/>
                <w:color w:val="000000"/>
                <w:sz w:val="24"/>
              </w:rPr>
            </w:pPr>
          </w:p>
        </w:tc>
        <w:tc>
          <w:tcPr>
            <w:tcW w:w="179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650"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3</w:t>
            </w:r>
          </w:p>
        </w:tc>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沟通应用篇</w:t>
            </w:r>
          </w:p>
        </w:tc>
        <w:tc>
          <w:tcPr>
            <w:tcW w:w="1137"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PQ1-2-2</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PQ1-2-4</w:t>
            </w:r>
          </w:p>
        </w:tc>
        <w:tc>
          <w:tcPr>
            <w:tcW w:w="3267"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掌握演讲沟通技巧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掌握电话沟通技巧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掌握与同事沟通技巧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掌握与上级沟通技巧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掌握与下级沟通技巧</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掌握与客户沟通技巧</w:t>
            </w:r>
          </w:p>
        </w:tc>
        <w:tc>
          <w:tcPr>
            <w:tcW w:w="1796"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企业培训</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7" w:hRule="atLeast"/>
        </w:trPr>
        <w:tc>
          <w:tcPr>
            <w:tcW w:w="650"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4</w:t>
            </w:r>
          </w:p>
        </w:tc>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沟通的综合运用</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sz w:val="24"/>
              </w:rPr>
              <w:t>PQ1-2</w:t>
            </w:r>
          </w:p>
        </w:tc>
        <w:tc>
          <w:tcPr>
            <w:tcW w:w="3267"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对已学的沟通基础知识和各项技能技巧的综合应用</w:t>
            </w:r>
          </w:p>
        </w:tc>
        <w:tc>
          <w:tcPr>
            <w:tcW w:w="179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47" w:hRule="atLeast"/>
        </w:trPr>
        <w:tc>
          <w:tcPr>
            <w:tcW w:w="6652" w:type="dxa"/>
            <w:gridSpan w:val="4"/>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合计</w:t>
            </w:r>
          </w:p>
        </w:tc>
        <w:tc>
          <w:tcPr>
            <w:tcW w:w="1796" w:type="dxa"/>
          </w:tcPr>
          <w:p>
            <w:pPr>
              <w:adjustRightInd w:val="0"/>
              <w:snapToGrid w:val="0"/>
              <w:rPr>
                <w:rFonts w:ascii="新宋体" w:hAnsi="新宋体" w:eastAsia="新宋体" w:cs="新宋体"/>
                <w:color w:val="000000"/>
                <w:sz w:val="24"/>
              </w:rPr>
            </w:pPr>
          </w:p>
        </w:tc>
        <w:tc>
          <w:tcPr>
            <w:tcW w:w="636" w:type="dxa"/>
          </w:tcPr>
          <w:p>
            <w:pPr>
              <w:adjustRightInd w:val="0"/>
              <w:snapToGrid w:val="0"/>
              <w:ind w:firstLine="240" w:firstLineChars="100"/>
              <w:rPr>
                <w:rFonts w:ascii="新宋体" w:hAnsi="新宋体" w:eastAsia="新宋体" w:cs="新宋体"/>
                <w:color w:val="000000"/>
                <w:sz w:val="24"/>
              </w:rPr>
            </w:pPr>
            <w:r>
              <w:rPr>
                <w:rFonts w:hint="eastAsia" w:ascii="新宋体" w:hAnsi="新宋体" w:eastAsia="新宋体" w:cs="新宋体"/>
                <w:color w:val="000000"/>
                <w:sz w:val="24"/>
              </w:rPr>
              <w:t>36</w:t>
            </w:r>
          </w:p>
        </w:tc>
      </w:tr>
    </w:tbl>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八、资源开发与利用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1、使用教材：《沟通技巧》第三版（21世纪高职高专规划教材·通识课系列），谢红霞编著，中国人民出版社出版。</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2、参考资料：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[1]全琳琛.沟通能力培训游戏经典[M].人民邮电出版社，2009</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[2]彼得·R·加伯.50种沟通活动及破冰练习.电子工业出版社，2013</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充分使用教材的网络资源，建立微信学习群以便学生进行课前课后的交流，及时帮学生答疑解惑。PPT课件、案例、视频等相关学习资源可在蓝墨云班课等平台共享。</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汕头帝豪酒店现有10名以上的内部培训师，都有丰富的一线工作经历和员工培训经验。该门课通过企业培训、任务训练、岗位培养的方式完成。企业培训由企业导师授课；任务训练可采取线上线下组织教学，企业导师也可参与授课；岗位培养采用师带徒的方式授课。企业导师将根据酒店实际工作岗位要求的沟通技能技巧，有针对性给与学生指导。</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多种形式的教学方法如：讲授、互动活动（组织学生进行反思与讨论、研究、小组学习、案例学习、角色扮演、沟通游戏、阅读等）、实践教学（在岗培养等）、多媒体教学等多种形式，逐渐形成了理论与实践互动、酒店实际工作岗位和校园课堂一体的教学模式，切实提高了教学的时效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（一）充分利用丰富的教材资源、企业岗位培养资源、数字化资源等，通过各种活动的设计、模拟与参与，充分调动学生的主动性、积极性和创造性。</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（二）充分利用汕头帝豪酒店的场所和设备，使学生在真实的工作情境环境下，真正学到岗位上要用到的知识和技能。</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（三）校内教师和企业教师要分工明确、优势互补。学校教师和企业导师共同承担教学，采取双导师指导和传授知识、技能，培养酒店需要的具有针对性和适用性的专业人才，实现校企一体化育人。</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十一、教学评价（200 字以内）</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（一）结合教学和实训、课后作业、项目考核等方法，加强实践性教学环节的考核，并注重平时成绩的记录。</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（二）强调理论与实践的综合评价。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课程总评价=过程评价70% + 期末评价30%</w:t>
      </w: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jc w:val="right"/>
        <w:rPr>
          <w:rFonts w:ascii="新宋体" w:hAnsi="新宋体" w:eastAsia="新宋体" w:cs="新宋体"/>
          <w:color w:val="000000"/>
          <w:sz w:val="24"/>
        </w:rPr>
      </w:pPr>
      <w:r>
        <w:rPr>
          <w:rFonts w:hint="eastAsia" w:ascii="新宋体" w:hAnsi="新宋体" w:eastAsia="新宋体" w:cs="新宋体"/>
          <w:color w:val="000000"/>
          <w:sz w:val="24"/>
        </w:rPr>
        <w:t>（撰稿人：企业：汕头帝豪酒店   学校：汕头职业技术学院）</w:t>
      </w:r>
    </w:p>
    <w:p>
      <w:pPr>
        <w:pStyle w:val="2"/>
        <w:adjustRightInd w:val="0"/>
        <w:snapToGrid w:val="0"/>
        <w:spacing w:before="244" w:line="360" w:lineRule="auto"/>
        <w:ind w:left="0" w:right="13"/>
        <w:jc w:val="center"/>
        <w:rPr>
          <w:rFonts w:ascii="新宋体" w:hAnsi="新宋体" w:eastAsia="新宋体" w:cs="新宋体"/>
          <w:color w:val="000000"/>
          <w:sz w:val="24"/>
          <w:szCs w:val="24"/>
        </w:rPr>
      </w:pPr>
    </w:p>
    <w:p>
      <w:pPr>
        <w:pStyle w:val="2"/>
        <w:adjustRightInd w:val="0"/>
        <w:snapToGrid w:val="0"/>
        <w:spacing w:before="244" w:line="360" w:lineRule="auto"/>
        <w:ind w:left="0" w:right="13"/>
        <w:jc w:val="center"/>
        <w:rPr>
          <w:rFonts w:ascii="新宋体" w:hAnsi="新宋体" w:eastAsia="新宋体" w:cs="新宋体"/>
          <w:color w:val="000000"/>
          <w:sz w:val="24"/>
          <w:szCs w:val="24"/>
        </w:rPr>
      </w:pPr>
      <w:r>
        <w:rPr>
          <w:rFonts w:hint="eastAsia" w:ascii="新宋体" w:hAnsi="新宋体" w:eastAsia="新宋体" w:cs="新宋体"/>
          <w:color w:val="000000"/>
          <w:sz w:val="24"/>
          <w:szCs w:val="24"/>
        </w:rPr>
        <w:t>服务礼仪课程大纲</w:t>
      </w:r>
    </w:p>
    <w:p>
      <w:pPr>
        <w:tabs>
          <w:tab w:val="left" w:pos="3213"/>
        </w:tabs>
        <w:adjustRightInd w:val="0"/>
        <w:snapToGrid w:val="0"/>
        <w:spacing w:before="235" w:line="360" w:lineRule="auto"/>
        <w:ind w:right="15"/>
        <w:jc w:val="center"/>
        <w:rPr>
          <w:rFonts w:ascii="新宋体" w:hAnsi="新宋体" w:eastAsia="新宋体" w:cs="新宋体"/>
          <w:bCs/>
          <w:color w:val="000000"/>
          <w:sz w:val="24"/>
        </w:rPr>
      </w:pPr>
      <w:r>
        <w:rPr>
          <w:rFonts w:hint="eastAsia" w:ascii="新宋体" w:hAnsi="新宋体" w:eastAsia="新宋体" w:cs="新宋体"/>
          <w:bCs/>
          <w:color w:val="000000"/>
          <w:sz w:val="24"/>
        </w:rPr>
        <w:t xml:space="preserve">企业：汕头市帝豪酒店 </w:t>
      </w:r>
      <w:r>
        <w:rPr>
          <w:rFonts w:hint="eastAsia" w:ascii="新宋体" w:hAnsi="新宋体" w:eastAsia="新宋体" w:cs="新宋体"/>
          <w:bCs/>
          <w:color w:val="000000"/>
          <w:sz w:val="24"/>
        </w:rPr>
        <w:tab/>
      </w:r>
      <w:r>
        <w:rPr>
          <w:rFonts w:hint="eastAsia" w:ascii="新宋体" w:hAnsi="新宋体" w:eastAsia="新宋体" w:cs="新宋体"/>
          <w:bCs/>
          <w:color w:val="000000"/>
          <w:sz w:val="24"/>
        </w:rPr>
        <w:t>学校：汕头职业技术学院</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一、课程名称</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服务礼仪</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二、适用专业及面向岗位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适用于酒店管理专业（现代学徒制）。面向岗位包括酒店基层、中层管理岗位。</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三、课程性质</w:t>
      </w:r>
    </w:p>
    <w:p>
      <w:pPr>
        <w:spacing w:line="360" w:lineRule="auto"/>
        <w:ind w:firstLine="470" w:firstLineChars="196"/>
        <w:rPr>
          <w:rFonts w:ascii="新宋体" w:hAnsi="新宋体" w:eastAsia="新宋体" w:cs="新宋体"/>
          <w:bCs/>
          <w:sz w:val="24"/>
        </w:rPr>
      </w:pPr>
      <w:r>
        <w:rPr>
          <w:rFonts w:hint="eastAsia" w:ascii="新宋体" w:hAnsi="新宋体" w:eastAsia="新宋体" w:cs="新宋体"/>
          <w:bCs/>
          <w:sz w:val="24"/>
        </w:rPr>
        <w:t>本课程是酒店管理专业的一门学徒岗位课程。是学生学习酒店服务规范与标准礼仪的最基础课程。其主要功能是按照酒店行业所必须遵循的服务礼仪规范，培养和普及酒店专业学生的礼仪基础知识，明确酒店行业的礼仪服务基本技能，使该课程更具有礼仪的规范性、标准性及实操性和代表性。</w:t>
      </w:r>
    </w:p>
    <w:p>
      <w:pPr>
        <w:spacing w:before="1"/>
        <w:ind w:firstLine="480" w:firstLineChars="200"/>
        <w:jc w:val="left"/>
        <w:rPr>
          <w:rFonts w:ascii="新宋体" w:hAnsi="新宋体" w:eastAsia="新宋体" w:cs="新宋体"/>
          <w:bCs/>
          <w:sz w:val="24"/>
        </w:rPr>
      </w:pPr>
      <w:r>
        <w:rPr>
          <w:rFonts w:hint="eastAsia" w:ascii="新宋体" w:hAnsi="新宋体" w:eastAsia="新宋体" w:cs="新宋体"/>
          <w:bCs/>
          <w:sz w:val="24"/>
        </w:rPr>
        <w:t>四、课程设计</w:t>
      </w:r>
    </w:p>
    <w:p>
      <w:pPr>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本课程以本专业学生能适应酒店行业各岗位需求为导向，变三段式课程体系为任务引领型课程体系；变知识学科体系为职业能力体系；变书本理论知识的传授为接待服务礼仪的培养；将教学内容与行业岗位需求相对接。</w:t>
      </w:r>
    </w:p>
    <w:p>
      <w:pPr>
        <w:spacing w:before="120" w:line="360" w:lineRule="auto"/>
        <w:ind w:firstLine="408"/>
        <w:jc w:val="left"/>
        <w:rPr>
          <w:rFonts w:ascii="新宋体" w:hAnsi="新宋体" w:eastAsia="新宋体" w:cs="新宋体"/>
          <w:bCs/>
          <w:sz w:val="24"/>
        </w:rPr>
      </w:pPr>
      <w:r>
        <w:rPr>
          <w:rFonts w:hint="eastAsia" w:ascii="新宋体" w:hAnsi="新宋体" w:eastAsia="新宋体" w:cs="新宋体"/>
          <w:bCs/>
          <w:sz w:val="24"/>
        </w:rPr>
        <w:t>通过酒店职场所应具有的形象礼仪、语言礼仪、各岗位服务礼仪、接待礼宾次序礼仪和主要客源国礼仪的工作情境展示、案例分析、大量的课件及习题资源等活动组织教学，让学生知道并做到职场中规范标准的仪表仪容、礼仪行为。在课堂中体现 “以学生为中心”的教育教学理念,让学生在“动”中和愉悦中学习。把酒店营造成为一个文明和谐的小社会，在全世界树立彬彬有礼、热情好客、优质服务的良好形象。</w:t>
      </w:r>
    </w:p>
    <w:p>
      <w:pPr>
        <w:ind w:firstLine="480" w:firstLineChars="200"/>
        <w:jc w:val="left"/>
        <w:rPr>
          <w:rFonts w:ascii="新宋体" w:hAnsi="新宋体" w:eastAsia="新宋体" w:cs="新宋体"/>
          <w:bCs/>
          <w:sz w:val="24"/>
        </w:rPr>
      </w:pPr>
      <w:r>
        <w:rPr>
          <w:rFonts w:hint="eastAsia" w:ascii="新宋体" w:hAnsi="新宋体" w:eastAsia="新宋体" w:cs="新宋体"/>
          <w:bCs/>
          <w:sz w:val="24"/>
        </w:rPr>
        <w:t>五、课程教学目标</w:t>
      </w:r>
    </w:p>
    <w:p>
      <w:pPr>
        <w:spacing w:line="360" w:lineRule="auto"/>
        <w:ind w:firstLine="480" w:firstLineChars="200"/>
        <w:rPr>
          <w:rFonts w:ascii="新宋体" w:hAnsi="新宋体" w:eastAsia="新宋体" w:cs="新宋体"/>
          <w:bCs/>
          <w:sz w:val="24"/>
        </w:rPr>
      </w:pPr>
      <w:r>
        <w:rPr>
          <w:rFonts w:hint="eastAsia" w:ascii="新宋体" w:hAnsi="新宋体" w:eastAsia="新宋体" w:cs="新宋体"/>
          <w:bCs/>
          <w:sz w:val="24"/>
        </w:rPr>
        <w:t>1、能根据酒店服务人员规范的仪容仪表仪态礼仪标准，塑造良好的旅游行业员工形象。</w:t>
      </w:r>
    </w:p>
    <w:p>
      <w:pPr>
        <w:tabs>
          <w:tab w:val="left" w:pos="1192"/>
        </w:tabs>
        <w:spacing w:line="360" w:lineRule="auto"/>
        <w:ind w:firstLine="360" w:firstLineChars="150"/>
        <w:rPr>
          <w:rFonts w:ascii="新宋体" w:hAnsi="新宋体" w:eastAsia="新宋体" w:cs="新宋体"/>
          <w:bCs/>
          <w:sz w:val="24"/>
        </w:rPr>
      </w:pPr>
      <w:r>
        <w:rPr>
          <w:rFonts w:hint="eastAsia" w:ascii="新宋体" w:hAnsi="新宋体" w:eastAsia="新宋体" w:cs="新宋体"/>
          <w:bCs/>
          <w:sz w:val="24"/>
        </w:rPr>
        <w:t>2、能根据酒店服务人员岗位语言的规范和要求，达到在对客服务过程中灵活、准确的运用。</w:t>
      </w:r>
    </w:p>
    <w:p>
      <w:pPr>
        <w:pStyle w:val="20"/>
        <w:spacing w:line="400" w:lineRule="atLeast"/>
        <w:ind w:firstLine="480" w:firstLineChars="200"/>
        <w:rPr>
          <w:rFonts w:ascii="新宋体" w:hAnsi="新宋体" w:eastAsia="新宋体" w:cs="新宋体"/>
          <w:bCs/>
          <w:szCs w:val="24"/>
        </w:rPr>
      </w:pPr>
      <w:r>
        <w:rPr>
          <w:rFonts w:hint="eastAsia" w:ascii="新宋体" w:hAnsi="新宋体" w:eastAsia="新宋体" w:cs="新宋体"/>
          <w:bCs/>
          <w:szCs w:val="24"/>
        </w:rPr>
        <w:t>3、能根据酒店不同岗位服务礼仪的要求，提升主动、热情、耐心、周到的服务意识，提供标准化、规范化、程序化及个性化服务，达到优质服务的目的。</w:t>
      </w:r>
    </w:p>
    <w:p>
      <w:pPr>
        <w:pStyle w:val="20"/>
        <w:spacing w:line="400" w:lineRule="atLeast"/>
        <w:ind w:firstLine="480" w:firstLineChars="200"/>
        <w:rPr>
          <w:rFonts w:ascii="新宋体" w:hAnsi="新宋体" w:eastAsia="新宋体" w:cs="新宋体"/>
          <w:bCs/>
          <w:szCs w:val="24"/>
        </w:rPr>
      </w:pPr>
      <w:r>
        <w:rPr>
          <w:rFonts w:hint="eastAsia" w:ascii="新宋体" w:hAnsi="新宋体" w:eastAsia="新宋体" w:cs="新宋体"/>
          <w:bCs/>
          <w:szCs w:val="24"/>
        </w:rPr>
        <w:t>4、能根据礼宾接待次序礼仪要求，依礼待客、守礼服务，使礼宾服务达到周到细致的目的。</w:t>
      </w:r>
    </w:p>
    <w:p>
      <w:pPr>
        <w:pStyle w:val="20"/>
        <w:spacing w:line="400" w:lineRule="atLeast"/>
        <w:ind w:firstLine="480" w:firstLineChars="200"/>
        <w:rPr>
          <w:rFonts w:ascii="新宋体" w:hAnsi="新宋体" w:eastAsia="新宋体" w:cs="新宋体"/>
          <w:bCs/>
          <w:szCs w:val="24"/>
        </w:rPr>
      </w:pPr>
      <w:r>
        <w:rPr>
          <w:rFonts w:hint="eastAsia" w:ascii="新宋体" w:hAnsi="新宋体" w:eastAsia="新宋体" w:cs="新宋体"/>
          <w:bCs/>
          <w:szCs w:val="24"/>
        </w:rPr>
        <w:t>5、能根据主要客源国礼貌礼节、风俗习惯及宗教信仰的内容，并按要求灵活运用到对客服务过程中，达到为世界各国宾客提供满意服务的目的。</w:t>
      </w:r>
    </w:p>
    <w:p>
      <w:pPr>
        <w:pStyle w:val="20"/>
        <w:spacing w:line="400" w:lineRule="atLeast"/>
        <w:ind w:firstLine="480" w:firstLineChars="200"/>
        <w:rPr>
          <w:rFonts w:ascii="新宋体" w:hAnsi="新宋体" w:eastAsia="新宋体" w:cs="新宋体"/>
          <w:bCs/>
          <w:szCs w:val="24"/>
        </w:rPr>
      </w:pPr>
      <w:r>
        <w:rPr>
          <w:rFonts w:hint="eastAsia" w:ascii="新宋体" w:hAnsi="新宋体" w:eastAsia="新宋体" w:cs="新宋体"/>
          <w:bCs/>
          <w:szCs w:val="24"/>
        </w:rPr>
        <w:t>六、参考学时与学分</w:t>
      </w:r>
    </w:p>
    <w:p>
      <w:pPr>
        <w:spacing w:before="120" w:line="360" w:lineRule="auto"/>
        <w:ind w:firstLine="408"/>
        <w:jc w:val="left"/>
        <w:rPr>
          <w:rFonts w:ascii="新宋体" w:hAnsi="新宋体" w:eastAsia="新宋体" w:cs="新宋体"/>
          <w:bCs/>
          <w:sz w:val="24"/>
        </w:rPr>
      </w:pPr>
      <w:r>
        <w:rPr>
          <w:rFonts w:hint="eastAsia" w:ascii="新宋体" w:hAnsi="新宋体" w:eastAsia="新宋体" w:cs="新宋体"/>
          <w:bCs/>
          <w:sz w:val="24"/>
        </w:rPr>
        <w:t>本课程建议学时为54学时，参考学分为3学分。</w:t>
      </w:r>
    </w:p>
    <w:p>
      <w:pPr>
        <w:numPr>
          <w:ilvl w:val="0"/>
          <w:numId w:val="7"/>
        </w:numPr>
        <w:spacing w:before="120" w:line="360" w:lineRule="auto"/>
        <w:ind w:firstLine="408"/>
        <w:jc w:val="left"/>
        <w:rPr>
          <w:rFonts w:ascii="新宋体" w:hAnsi="新宋体" w:eastAsia="新宋体" w:cs="新宋体"/>
          <w:bCs/>
          <w:sz w:val="24"/>
        </w:rPr>
      </w:pPr>
      <w:r>
        <w:rPr>
          <w:rFonts w:hint="eastAsia" w:ascii="新宋体" w:hAnsi="新宋体" w:eastAsia="新宋体" w:cs="新宋体"/>
          <w:bCs/>
          <w:sz w:val="24"/>
        </w:rPr>
        <w:t>课程结构</w:t>
      </w:r>
    </w:p>
    <w:p>
      <w:pPr>
        <w:pStyle w:val="20"/>
        <w:spacing w:line="400" w:lineRule="atLeast"/>
        <w:ind w:firstLine="480" w:firstLineChars="200"/>
        <w:rPr>
          <w:rFonts w:ascii="新宋体" w:hAnsi="新宋体" w:eastAsia="新宋体" w:cs="新宋体"/>
          <w:bCs/>
          <w:szCs w:val="24"/>
        </w:rPr>
      </w:pPr>
    </w:p>
    <w:tbl>
      <w:tblPr>
        <w:tblStyle w:val="10"/>
        <w:tblW w:w="889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71"/>
        <w:gridCol w:w="945"/>
        <w:gridCol w:w="1138"/>
        <w:gridCol w:w="4565"/>
        <w:gridCol w:w="1280"/>
        <w:gridCol w:w="5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60" w:hRule="atLeast"/>
          <w:tblHeader/>
        </w:trPr>
        <w:tc>
          <w:tcPr>
            <w:tcW w:w="471"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序号</w:t>
            </w:r>
          </w:p>
        </w:tc>
        <w:tc>
          <w:tcPr>
            <w:tcW w:w="945"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学习任务</w:t>
            </w:r>
          </w:p>
        </w:tc>
        <w:tc>
          <w:tcPr>
            <w:tcW w:w="1138"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对接典型工作任务及职业能力要求</w:t>
            </w:r>
          </w:p>
        </w:tc>
        <w:tc>
          <w:tcPr>
            <w:tcW w:w="4565"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知识、技能、态度要求</w:t>
            </w:r>
          </w:p>
        </w:tc>
        <w:tc>
          <w:tcPr>
            <w:tcW w:w="1280"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教学活动设计</w:t>
            </w:r>
          </w:p>
        </w:tc>
        <w:tc>
          <w:tcPr>
            <w:tcW w:w="500" w:type="dxa"/>
            <w:tcBorders>
              <w:top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学时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6" w:hRule="atLeast"/>
        </w:trPr>
        <w:tc>
          <w:tcPr>
            <w:tcW w:w="471" w:type="dxa"/>
            <w:tcBorders>
              <w:top w:val="single" w:color="auto" w:sz="4" w:space="0"/>
              <w:bottom w:val="single" w:color="auto" w:sz="4"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1</w:t>
            </w:r>
          </w:p>
        </w:tc>
        <w:tc>
          <w:tcPr>
            <w:tcW w:w="945" w:type="dxa"/>
            <w:tcBorders>
              <w:top w:val="single" w:color="auto" w:sz="4"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color w:val="000000"/>
                <w:sz w:val="24"/>
                <w:shd w:val="clear" w:color="auto" w:fill="FFFFFF"/>
              </w:rPr>
              <w:t>酒店服务人员外在形象礼仪</w:t>
            </w:r>
          </w:p>
        </w:tc>
        <w:tc>
          <w:tcPr>
            <w:tcW w:w="1138" w:type="dxa"/>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sz w:val="24"/>
              </w:rPr>
              <w:t>PQ1-4</w:t>
            </w:r>
          </w:p>
        </w:tc>
        <w:tc>
          <w:tcPr>
            <w:tcW w:w="4565" w:type="dxa"/>
          </w:tcPr>
          <w:p>
            <w:pPr>
              <w:widowControl/>
              <w:shd w:val="clear" w:color="auto" w:fill="FFFFFF"/>
              <w:adjustRightInd w:val="0"/>
              <w:snapToGrid w:val="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能运用所学知识根据不同场合进行发饰搭配，保持自身的发饰美.。能够用正确的方法保养皮肤。能运用所学知识熟练的为自己或他人化淡妆。能跟据酒店从业人员的服饰着装范；合理进行服饰搭配。能根据站姿、坐姿、走姿、蹲姿、手势的基本要求，训练优雅、得体的仪态。</w:t>
            </w:r>
          </w:p>
        </w:tc>
        <w:tc>
          <w:tcPr>
            <w:tcW w:w="1280" w:type="dxa"/>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集中授课</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线上学习</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在岗培养</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p>
        </w:tc>
        <w:tc>
          <w:tcPr>
            <w:tcW w:w="500" w:type="dxa"/>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6" w:hRule="atLeast"/>
        </w:trPr>
        <w:tc>
          <w:tcPr>
            <w:tcW w:w="471" w:type="dxa"/>
            <w:tcBorders>
              <w:top w:val="single" w:color="auto" w:sz="4"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2</w:t>
            </w:r>
          </w:p>
        </w:tc>
        <w:tc>
          <w:tcPr>
            <w:tcW w:w="945" w:type="dxa"/>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酒店服务语言礼仪</w:t>
            </w:r>
          </w:p>
        </w:tc>
        <w:tc>
          <w:tcPr>
            <w:tcW w:w="1138" w:type="dxa"/>
          </w:tcPr>
          <w:p>
            <w:pPr>
              <w:adjustRightInd w:val="0"/>
              <w:snapToGrid w:val="0"/>
              <w:rPr>
                <w:rFonts w:ascii="新宋体" w:hAnsi="新宋体" w:eastAsia="新宋体" w:cs="新宋体"/>
                <w:bCs/>
                <w:sz w:val="24"/>
              </w:rPr>
            </w:pPr>
            <w:r>
              <w:rPr>
                <w:rFonts w:hint="eastAsia" w:ascii="新宋体" w:hAnsi="新宋体" w:eastAsia="新宋体" w:cs="新宋体"/>
                <w:bCs/>
                <w:sz w:val="24"/>
              </w:rPr>
              <w:t>PQ1-2</w:t>
            </w:r>
          </w:p>
        </w:tc>
        <w:tc>
          <w:tcPr>
            <w:tcW w:w="4565" w:type="dxa"/>
          </w:tcPr>
          <w:p>
            <w:pPr>
              <w:pStyle w:val="20"/>
              <w:adjustRightInd w:val="0"/>
              <w:snapToGrid w:val="0"/>
              <w:spacing w:line="240" w:lineRule="auto"/>
              <w:rPr>
                <w:rFonts w:ascii="新宋体" w:hAnsi="新宋体" w:eastAsia="新宋体" w:cs="新宋体"/>
                <w:bCs/>
                <w:color w:val="000000"/>
                <w:szCs w:val="24"/>
              </w:rPr>
            </w:pPr>
            <w:r>
              <w:rPr>
                <w:rFonts w:hint="eastAsia" w:ascii="新宋体" w:hAnsi="新宋体" w:eastAsia="新宋体" w:cs="新宋体"/>
                <w:bCs/>
                <w:szCs w:val="24"/>
              </w:rPr>
              <w:t>能根据酒店服务语言运用的技巧，灵活有效的处理酒店各岗位的对客服务工作。能根据酒店电话服务礼仪的规范，完成各种情况的电话转、接、打、留言工作。能根据</w:t>
            </w:r>
            <w:r>
              <w:rPr>
                <w:rFonts w:hint="eastAsia" w:ascii="新宋体" w:hAnsi="新宋体" w:eastAsia="新宋体" w:cs="新宋体"/>
                <w:bCs/>
                <w:color w:val="000000"/>
                <w:szCs w:val="24"/>
              </w:rPr>
              <w:t>书信、</w:t>
            </w:r>
            <w:r>
              <w:rPr>
                <w:rFonts w:hint="eastAsia" w:ascii="新宋体" w:hAnsi="新宋体" w:eastAsia="新宋体" w:cs="新宋体"/>
                <w:bCs/>
                <w:szCs w:val="24"/>
              </w:rPr>
              <w:t>E_mail邮件书写的基本格式和礼仪要求，完成酒店各类信函和E_mail邮件的撰写。</w:t>
            </w:r>
          </w:p>
        </w:tc>
        <w:tc>
          <w:tcPr>
            <w:tcW w:w="1280" w:type="dxa"/>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集中授课</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线上学习</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sz w:val="24"/>
              </w:rPr>
            </w:pPr>
            <w:r>
              <w:rPr>
                <w:rFonts w:hint="eastAsia" w:ascii="新宋体" w:hAnsi="新宋体" w:eastAsia="新宋体" w:cs="新宋体"/>
                <w:bCs/>
                <w:color w:val="000000"/>
                <w:kern w:val="0"/>
                <w:sz w:val="24"/>
              </w:rPr>
              <w:t>在岗培养</w:t>
            </w:r>
          </w:p>
        </w:tc>
        <w:tc>
          <w:tcPr>
            <w:tcW w:w="500" w:type="dxa"/>
          </w:tcPr>
          <w:p>
            <w:pPr>
              <w:adjustRightInd w:val="0"/>
              <w:snapToGrid w:val="0"/>
              <w:rPr>
                <w:rFonts w:ascii="新宋体" w:hAnsi="新宋体" w:eastAsia="新宋体" w:cs="新宋体"/>
                <w:bCs/>
                <w:sz w:val="24"/>
              </w:rPr>
            </w:pPr>
            <w:r>
              <w:rPr>
                <w:rFonts w:hint="eastAsia" w:ascii="新宋体" w:hAnsi="新宋体" w:eastAsia="新宋体" w:cs="新宋体"/>
                <w:bCs/>
                <w:sz w:val="24"/>
              </w:rPr>
              <w:t>12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6" w:hRule="atLeast"/>
        </w:trPr>
        <w:tc>
          <w:tcPr>
            <w:tcW w:w="471" w:type="dxa"/>
            <w:tcBorders>
              <w:top w:val="single" w:color="auto" w:sz="4"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3</w:t>
            </w:r>
          </w:p>
        </w:tc>
        <w:tc>
          <w:tcPr>
            <w:tcW w:w="945" w:type="dxa"/>
            <w:vAlign w:val="center"/>
          </w:tcPr>
          <w:p>
            <w:pPr>
              <w:adjustRightInd w:val="0"/>
              <w:snapToGrid w:val="0"/>
              <w:rPr>
                <w:rFonts w:ascii="新宋体" w:hAnsi="新宋体" w:eastAsia="新宋体" w:cs="新宋体"/>
                <w:bCs/>
                <w:sz w:val="24"/>
              </w:rPr>
            </w:pPr>
            <w:r>
              <w:rPr>
                <w:rFonts w:hint="eastAsia" w:ascii="新宋体" w:hAnsi="新宋体" w:eastAsia="新宋体" w:cs="新宋体"/>
                <w:bCs/>
                <w:sz w:val="24"/>
              </w:rPr>
              <w:t>酒店主要岗位服务礼仪</w:t>
            </w:r>
          </w:p>
        </w:tc>
        <w:tc>
          <w:tcPr>
            <w:tcW w:w="1138" w:type="dxa"/>
          </w:tcPr>
          <w:p>
            <w:pPr>
              <w:adjustRightInd w:val="0"/>
              <w:snapToGrid w:val="0"/>
              <w:rPr>
                <w:rFonts w:ascii="新宋体" w:hAnsi="新宋体" w:eastAsia="新宋体" w:cs="新宋体"/>
                <w:bCs/>
                <w:sz w:val="24"/>
              </w:rPr>
            </w:pPr>
            <w:r>
              <w:rPr>
                <w:rFonts w:hint="eastAsia" w:ascii="新宋体" w:hAnsi="新宋体" w:eastAsia="新宋体" w:cs="新宋体"/>
                <w:bCs/>
                <w:sz w:val="24"/>
              </w:rPr>
              <w:t>FO1...6</w:t>
            </w:r>
          </w:p>
          <w:p>
            <w:pPr>
              <w:adjustRightInd w:val="0"/>
              <w:snapToGrid w:val="0"/>
              <w:rPr>
                <w:rFonts w:ascii="新宋体" w:hAnsi="新宋体" w:eastAsia="新宋体" w:cs="新宋体"/>
                <w:bCs/>
                <w:sz w:val="24"/>
              </w:rPr>
            </w:pPr>
            <w:r>
              <w:rPr>
                <w:rFonts w:hint="eastAsia" w:ascii="新宋体" w:hAnsi="新宋体" w:eastAsia="新宋体" w:cs="新宋体"/>
                <w:bCs/>
                <w:sz w:val="24"/>
              </w:rPr>
              <w:t>RM1...3</w:t>
            </w:r>
          </w:p>
          <w:p>
            <w:pPr>
              <w:adjustRightInd w:val="0"/>
              <w:snapToGrid w:val="0"/>
              <w:rPr>
                <w:rFonts w:ascii="新宋体" w:hAnsi="新宋体" w:eastAsia="新宋体" w:cs="新宋体"/>
                <w:bCs/>
                <w:color w:val="000000"/>
                <w:sz w:val="24"/>
              </w:rPr>
            </w:pPr>
            <w:r>
              <w:rPr>
                <w:rFonts w:hint="eastAsia" w:ascii="新宋体" w:hAnsi="新宋体" w:eastAsia="新宋体" w:cs="新宋体"/>
                <w:bCs/>
                <w:sz w:val="24"/>
              </w:rPr>
              <w:t>FB1...6</w:t>
            </w:r>
          </w:p>
        </w:tc>
        <w:tc>
          <w:tcPr>
            <w:tcW w:w="4565" w:type="dxa"/>
          </w:tcPr>
          <w:p>
            <w:pPr>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能运用前厅服务礼仪进行前厅服务工作。能在客房工作中运用相关工作服务礼仪。能根据不同的餐饮场所运用餐饮服务礼仪。能运用宴会和会议服务礼仪进行对客服务</w:t>
            </w:r>
          </w:p>
        </w:tc>
        <w:tc>
          <w:tcPr>
            <w:tcW w:w="1280" w:type="dxa"/>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企业培训</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kern w:val="0"/>
                <w:sz w:val="24"/>
              </w:rPr>
              <w:t>在岗培养</w:t>
            </w:r>
          </w:p>
        </w:tc>
        <w:tc>
          <w:tcPr>
            <w:tcW w:w="500" w:type="dxa"/>
          </w:tcPr>
          <w:p>
            <w:pPr>
              <w:adjustRightInd w:val="0"/>
              <w:snapToGrid w:val="0"/>
              <w:rPr>
                <w:rFonts w:ascii="新宋体" w:hAnsi="新宋体" w:eastAsia="新宋体" w:cs="新宋体"/>
                <w:bCs/>
                <w:color w:val="000000"/>
                <w:sz w:val="24"/>
              </w:rPr>
            </w:pPr>
            <w:r>
              <w:rPr>
                <w:rFonts w:hint="eastAsia" w:ascii="新宋体" w:hAnsi="新宋体" w:eastAsia="新宋体" w:cs="新宋体"/>
                <w:bCs/>
                <w:color w:val="000000"/>
                <w:sz w:val="24"/>
              </w:rPr>
              <w:t>20</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976" w:hRule="atLeast"/>
        </w:trPr>
        <w:tc>
          <w:tcPr>
            <w:tcW w:w="471" w:type="dxa"/>
            <w:tcBorders>
              <w:top w:val="single" w:color="auto" w:sz="4" w:space="0"/>
              <w:bottom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4</w:t>
            </w:r>
          </w:p>
        </w:tc>
        <w:tc>
          <w:tcPr>
            <w:tcW w:w="945" w:type="dxa"/>
            <w:tcBorders>
              <w:bottom w:val="single" w:color="auto" w:sz="12" w:space="0"/>
            </w:tcBorders>
            <w:vAlign w:val="center"/>
          </w:tcPr>
          <w:p>
            <w:pPr>
              <w:adjustRightInd w:val="0"/>
              <w:snapToGrid w:val="0"/>
              <w:jc w:val="center"/>
              <w:rPr>
                <w:rFonts w:ascii="新宋体" w:hAnsi="新宋体" w:eastAsia="新宋体" w:cs="新宋体"/>
                <w:bCs/>
                <w:sz w:val="24"/>
              </w:rPr>
            </w:pPr>
            <w:r>
              <w:rPr>
                <w:rFonts w:hint="eastAsia" w:ascii="新宋体" w:hAnsi="新宋体" w:eastAsia="新宋体" w:cs="新宋体"/>
                <w:bCs/>
                <w:sz w:val="24"/>
              </w:rPr>
              <w:t>酒店主要客源国接待礼仪</w:t>
            </w:r>
          </w:p>
        </w:tc>
        <w:tc>
          <w:tcPr>
            <w:tcW w:w="1138" w:type="dxa"/>
            <w:tcBorders>
              <w:bottom w:val="single" w:color="auto" w:sz="12" w:space="0"/>
            </w:tcBorders>
          </w:tcPr>
          <w:p>
            <w:pPr>
              <w:pStyle w:val="20"/>
              <w:adjustRightInd w:val="0"/>
              <w:snapToGrid w:val="0"/>
              <w:spacing w:line="240" w:lineRule="auto"/>
              <w:rPr>
                <w:rFonts w:ascii="新宋体" w:hAnsi="新宋体" w:eastAsia="新宋体" w:cs="新宋体"/>
                <w:bCs/>
                <w:szCs w:val="24"/>
              </w:rPr>
            </w:pPr>
            <w:r>
              <w:rPr>
                <w:rFonts w:hint="eastAsia" w:ascii="新宋体" w:hAnsi="新宋体" w:eastAsia="新宋体" w:cs="新宋体"/>
                <w:bCs/>
                <w:szCs w:val="24"/>
              </w:rPr>
              <w:t>PQ1-1</w:t>
            </w:r>
          </w:p>
        </w:tc>
        <w:tc>
          <w:tcPr>
            <w:tcW w:w="4565" w:type="dxa"/>
            <w:tcBorders>
              <w:bottom w:val="single" w:color="auto" w:sz="12" w:space="0"/>
            </w:tcBorders>
          </w:tcPr>
          <w:p>
            <w:pPr>
              <w:pStyle w:val="20"/>
              <w:adjustRightInd w:val="0"/>
              <w:snapToGrid w:val="0"/>
              <w:spacing w:line="240" w:lineRule="auto"/>
              <w:rPr>
                <w:rFonts w:ascii="新宋体" w:hAnsi="新宋体" w:eastAsia="新宋体" w:cs="新宋体"/>
                <w:bCs/>
                <w:szCs w:val="24"/>
              </w:rPr>
            </w:pPr>
            <w:r>
              <w:rPr>
                <w:rFonts w:hint="eastAsia" w:ascii="新宋体" w:hAnsi="新宋体" w:eastAsia="新宋体" w:cs="新宋体"/>
                <w:bCs/>
                <w:szCs w:val="24"/>
              </w:rPr>
              <w:t>能根据酒店主要客源国的风俗习惯，模拟训练学生相应的社交礼仪、商务礼仪、旅游礼仪、介绍礼仪、</w:t>
            </w:r>
            <w:r>
              <w:rPr>
                <w:rFonts w:hint="eastAsia" w:ascii="新宋体" w:hAnsi="新宋体" w:eastAsia="新宋体" w:cs="新宋体"/>
                <w:bCs/>
                <w:color w:val="000000"/>
                <w:szCs w:val="24"/>
              </w:rPr>
              <w:t>餐桌礼仪、品酒礼仪、送花礼仪等。</w:t>
            </w:r>
          </w:p>
          <w:p>
            <w:pPr>
              <w:pStyle w:val="20"/>
              <w:adjustRightInd w:val="0"/>
              <w:snapToGrid w:val="0"/>
              <w:spacing w:line="240" w:lineRule="auto"/>
              <w:rPr>
                <w:rFonts w:ascii="新宋体" w:hAnsi="新宋体" w:eastAsia="新宋体" w:cs="新宋体"/>
                <w:bCs/>
                <w:szCs w:val="24"/>
              </w:rPr>
            </w:pPr>
          </w:p>
        </w:tc>
        <w:tc>
          <w:tcPr>
            <w:tcW w:w="1280" w:type="dxa"/>
            <w:tcBorders>
              <w:bottom w:val="single" w:color="auto" w:sz="12" w:space="0"/>
            </w:tcBorders>
          </w:tcPr>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集中授课</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线上学习</w:t>
            </w:r>
          </w:p>
          <w:p>
            <w:pPr>
              <w:widowControl/>
              <w:shd w:val="clear" w:color="auto" w:fill="FFFFFF"/>
              <w:adjustRightInd w:val="0"/>
              <w:snapToGrid w:val="0"/>
              <w:ind w:left="360" w:hanging="360"/>
              <w:jc w:val="left"/>
              <w:rPr>
                <w:rFonts w:ascii="新宋体" w:hAnsi="新宋体" w:eastAsia="新宋体" w:cs="新宋体"/>
                <w:bCs/>
                <w:color w:val="000000"/>
                <w:kern w:val="0"/>
                <w:sz w:val="24"/>
              </w:rPr>
            </w:pPr>
            <w:r>
              <w:rPr>
                <w:rFonts w:hint="eastAsia" w:ascii="新宋体" w:hAnsi="新宋体" w:eastAsia="新宋体" w:cs="新宋体"/>
                <w:bCs/>
                <w:color w:val="000000"/>
                <w:kern w:val="0"/>
                <w:sz w:val="24"/>
              </w:rPr>
              <w:t>任务训练</w:t>
            </w:r>
          </w:p>
          <w:p>
            <w:pPr>
              <w:widowControl/>
              <w:shd w:val="clear" w:color="auto" w:fill="FFFFFF"/>
              <w:adjustRightInd w:val="0"/>
              <w:snapToGrid w:val="0"/>
              <w:ind w:left="360" w:hanging="360"/>
              <w:jc w:val="left"/>
              <w:rPr>
                <w:rFonts w:ascii="新宋体" w:hAnsi="新宋体" w:eastAsia="新宋体" w:cs="新宋体"/>
                <w:bCs/>
                <w:sz w:val="24"/>
              </w:rPr>
            </w:pPr>
            <w:r>
              <w:rPr>
                <w:rFonts w:hint="eastAsia" w:ascii="新宋体" w:hAnsi="新宋体" w:eastAsia="新宋体" w:cs="新宋体"/>
                <w:bCs/>
                <w:color w:val="000000"/>
                <w:kern w:val="0"/>
                <w:sz w:val="24"/>
              </w:rPr>
              <w:t>在岗培养</w:t>
            </w:r>
          </w:p>
        </w:tc>
        <w:tc>
          <w:tcPr>
            <w:tcW w:w="500" w:type="dxa"/>
            <w:tcBorders>
              <w:bottom w:val="single" w:color="auto" w:sz="12" w:space="0"/>
            </w:tcBorders>
          </w:tcPr>
          <w:p>
            <w:pPr>
              <w:pStyle w:val="20"/>
              <w:adjustRightInd w:val="0"/>
              <w:snapToGrid w:val="0"/>
              <w:spacing w:line="240" w:lineRule="auto"/>
              <w:rPr>
                <w:rFonts w:ascii="新宋体" w:hAnsi="新宋体" w:eastAsia="新宋体" w:cs="新宋体"/>
                <w:bCs/>
                <w:szCs w:val="24"/>
              </w:rPr>
            </w:pPr>
            <w:r>
              <w:rPr>
                <w:rFonts w:hint="eastAsia" w:ascii="新宋体" w:hAnsi="新宋体" w:eastAsia="新宋体" w:cs="新宋体"/>
                <w:bCs/>
                <w:szCs w:val="24"/>
              </w:rPr>
              <w:t>6</w:t>
            </w:r>
          </w:p>
        </w:tc>
      </w:tr>
    </w:tbl>
    <w:p>
      <w:pPr>
        <w:pStyle w:val="20"/>
        <w:spacing w:line="400" w:lineRule="atLeast"/>
        <w:ind w:firstLine="480" w:firstLineChars="200"/>
        <w:rPr>
          <w:rFonts w:ascii="新宋体" w:hAnsi="新宋体" w:eastAsia="新宋体" w:cs="新宋体"/>
          <w:bCs/>
          <w:szCs w:val="24"/>
        </w:rPr>
      </w:pPr>
    </w:p>
    <w:p>
      <w:pPr>
        <w:adjustRightInd w:val="0"/>
        <w:snapToGrid w:val="0"/>
        <w:spacing w:line="360" w:lineRule="auto"/>
        <w:ind w:firstLine="480" w:firstLineChars="200"/>
        <w:rPr>
          <w:rFonts w:ascii="新宋体" w:hAnsi="新宋体" w:eastAsia="新宋体" w:cs="新宋体"/>
          <w:bCs/>
          <w:sz w:val="24"/>
        </w:rPr>
      </w:pPr>
      <w:r>
        <w:rPr>
          <w:rFonts w:hint="eastAsia" w:ascii="新宋体" w:hAnsi="新宋体" w:eastAsia="新宋体" w:cs="新宋体"/>
          <w:bCs/>
          <w:sz w:val="24"/>
        </w:rPr>
        <w:t>八、资源开发与利用</w:t>
      </w:r>
    </w:p>
    <w:p>
      <w:pPr>
        <w:adjustRightInd w:val="0"/>
        <w:snapToGrid w:val="0"/>
        <w:spacing w:line="360" w:lineRule="auto"/>
        <w:ind w:firstLine="480" w:firstLineChars="200"/>
        <w:rPr>
          <w:rFonts w:ascii="新宋体" w:hAnsi="新宋体" w:eastAsia="新宋体" w:cs="新宋体"/>
          <w:bCs/>
          <w:sz w:val="24"/>
        </w:rPr>
      </w:pPr>
      <w:r>
        <w:rPr>
          <w:rFonts w:hint="eastAsia" w:ascii="新宋体" w:hAnsi="新宋体" w:eastAsia="新宋体" w:cs="新宋体"/>
          <w:bCs/>
          <w:sz w:val="24"/>
        </w:rPr>
        <w:t>（一）教材编写与使用</w:t>
      </w:r>
    </w:p>
    <w:p>
      <w:pPr>
        <w:adjustRightInd w:val="0"/>
        <w:snapToGrid w:val="0"/>
        <w:spacing w:line="360" w:lineRule="auto"/>
        <w:ind w:firstLine="480"/>
        <w:rPr>
          <w:rFonts w:ascii="新宋体" w:hAnsi="新宋体" w:eastAsia="新宋体" w:cs="新宋体"/>
          <w:bCs/>
          <w:sz w:val="24"/>
        </w:rPr>
      </w:pPr>
      <w:r>
        <w:rPr>
          <w:rFonts w:hint="eastAsia" w:ascii="新宋体" w:hAnsi="新宋体" w:eastAsia="新宋体" w:cs="新宋体"/>
          <w:bCs/>
          <w:sz w:val="24"/>
        </w:rPr>
        <w:t>教材应充分体现任务引领、实践导向的课程设计思想，以工作能力为主线设计教材结构。教材应根据酒店服务专业的职业活动划分模块，结合行业要求，通过酒店礼仪基本技能操作引入必要的理论知识，体现理论在实践过程中的应用，顺应岗位需求。</w:t>
      </w:r>
    </w:p>
    <w:p>
      <w:pPr>
        <w:adjustRightInd w:val="0"/>
        <w:snapToGrid w:val="0"/>
        <w:spacing w:line="360" w:lineRule="auto"/>
        <w:ind w:firstLine="480"/>
        <w:rPr>
          <w:rFonts w:ascii="新宋体" w:hAnsi="新宋体" w:eastAsia="新宋体" w:cs="新宋体"/>
          <w:bCs/>
          <w:sz w:val="24"/>
        </w:rPr>
      </w:pPr>
      <w:r>
        <w:rPr>
          <w:rFonts w:hint="eastAsia" w:ascii="新宋体" w:hAnsi="新宋体" w:eastAsia="新宋体" w:cs="新宋体"/>
          <w:bCs/>
          <w:sz w:val="24"/>
        </w:rPr>
        <w:t>（二）数字化资源开发与利用</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开发教学课件、微课、视频等教学资源，利用学习软件，手机移动端进行在线学习、答疑、知识考核评价等。</w:t>
      </w:r>
    </w:p>
    <w:p>
      <w:pPr>
        <w:adjustRightInd w:val="0"/>
        <w:snapToGrid w:val="0"/>
        <w:spacing w:line="360" w:lineRule="auto"/>
        <w:ind w:firstLine="480" w:firstLineChars="200"/>
        <w:rPr>
          <w:rFonts w:ascii="新宋体" w:hAnsi="新宋体" w:eastAsia="新宋体" w:cs="新宋体"/>
          <w:bCs/>
          <w:color w:val="000000"/>
          <w:sz w:val="24"/>
        </w:rPr>
      </w:pPr>
      <w:r>
        <w:rPr>
          <w:rFonts w:hint="eastAsia" w:ascii="新宋体" w:hAnsi="新宋体" w:eastAsia="新宋体" w:cs="新宋体"/>
          <w:bCs/>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bCs/>
          <w:sz w:val="24"/>
        </w:rPr>
      </w:pPr>
      <w:r>
        <w:rPr>
          <w:rFonts w:hint="eastAsia" w:ascii="新宋体" w:hAnsi="新宋体" w:eastAsia="新宋体" w:cs="新宋体"/>
          <w:bCs/>
          <w:color w:val="000000"/>
          <w:sz w:val="24"/>
        </w:rPr>
        <w:t>根据教学需要整理分类教学视频、编写教学讲义，制作微课等。</w:t>
      </w:r>
    </w:p>
    <w:p>
      <w:pPr>
        <w:adjustRightInd w:val="0"/>
        <w:snapToGrid w:val="0"/>
        <w:spacing w:line="360" w:lineRule="auto"/>
        <w:ind w:left="408" w:firstLine="240" w:firstLineChars="100"/>
        <w:rPr>
          <w:rFonts w:ascii="新宋体" w:hAnsi="新宋体" w:eastAsia="新宋体" w:cs="新宋体"/>
          <w:bCs/>
          <w:sz w:val="24"/>
        </w:rPr>
      </w:pPr>
      <w:r>
        <w:rPr>
          <w:rFonts w:hint="eastAsia" w:ascii="新宋体" w:hAnsi="新宋体" w:eastAsia="新宋体" w:cs="新宋体"/>
          <w:bCs/>
          <w:sz w:val="24"/>
        </w:rPr>
        <w:t>九、教学建议</w:t>
      </w:r>
    </w:p>
    <w:p>
      <w:pPr>
        <w:numPr>
          <w:ilvl w:val="0"/>
          <w:numId w:val="8"/>
        </w:num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在教学过程中，应立足于加强学生实际操作能力的培养，以工作任务为引领，提高学生的学习兴趣，激发学生的学习动机。</w:t>
      </w:r>
    </w:p>
    <w:p>
      <w:pPr>
        <w:numPr>
          <w:ilvl w:val="0"/>
          <w:numId w:val="8"/>
        </w:num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在教学过程中，加强实践训练，使学生掌握酒店礼仪服务工作的技能和规范，提高岗位的适应能力。</w:t>
      </w:r>
    </w:p>
    <w:p>
      <w:pPr>
        <w:numPr>
          <w:ilvl w:val="0"/>
          <w:numId w:val="8"/>
        </w:num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在教学过程中，要运用多媒体教学资源，帮助学生进一步了解礼仪服务工作的特点。</w:t>
      </w:r>
    </w:p>
    <w:p>
      <w:pPr>
        <w:numPr>
          <w:ilvl w:val="0"/>
          <w:numId w:val="8"/>
        </w:num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在教学过程中，教师应积极引导学生，提升职业礼仪素养和酒店职业道德。</w:t>
      </w:r>
    </w:p>
    <w:p>
      <w:pPr>
        <w:numPr>
          <w:ilvl w:val="0"/>
          <w:numId w:val="8"/>
        </w:num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在教学过程中，要及时关注本专业领域新需求、新技能、新标准的发展趋势，以便快速适应行业发展需求。</w:t>
      </w:r>
    </w:p>
    <w:p>
      <w:pPr>
        <w:adjustRightInd w:val="0"/>
        <w:snapToGrid w:val="0"/>
        <w:spacing w:line="360" w:lineRule="auto"/>
        <w:ind w:left="388"/>
        <w:rPr>
          <w:rFonts w:ascii="新宋体" w:hAnsi="新宋体" w:eastAsia="新宋体" w:cs="新宋体"/>
          <w:bCs/>
          <w:sz w:val="24"/>
        </w:rPr>
      </w:pPr>
      <w:r>
        <w:rPr>
          <w:rFonts w:hint="eastAsia" w:ascii="新宋体" w:hAnsi="新宋体" w:eastAsia="新宋体" w:cs="新宋体"/>
          <w:bCs/>
          <w:sz w:val="24"/>
        </w:rPr>
        <w:t>十、课程实施条件</w:t>
      </w:r>
    </w:p>
    <w:p>
      <w:pPr>
        <w:numPr>
          <w:ilvl w:val="0"/>
          <w:numId w:val="9"/>
        </w:numPr>
        <w:adjustRightInd w:val="0"/>
        <w:snapToGrid w:val="0"/>
        <w:spacing w:line="360" w:lineRule="auto"/>
        <w:ind w:left="-34"/>
        <w:rPr>
          <w:rFonts w:ascii="新宋体" w:hAnsi="新宋体" w:eastAsia="新宋体" w:cs="新宋体"/>
          <w:bCs/>
          <w:sz w:val="24"/>
        </w:rPr>
      </w:pPr>
      <w:r>
        <w:rPr>
          <w:rFonts w:hint="eastAsia" w:ascii="新宋体" w:hAnsi="新宋体" w:eastAsia="新宋体" w:cs="新宋体"/>
          <w:bCs/>
          <w:sz w:val="24"/>
        </w:rPr>
        <w:t>校企双导师授课。</w:t>
      </w:r>
    </w:p>
    <w:p>
      <w:pPr>
        <w:numPr>
          <w:ilvl w:val="0"/>
          <w:numId w:val="9"/>
        </w:numPr>
        <w:adjustRightInd w:val="0"/>
        <w:snapToGrid w:val="0"/>
        <w:spacing w:line="360" w:lineRule="auto"/>
        <w:ind w:left="-34"/>
        <w:rPr>
          <w:rFonts w:ascii="新宋体" w:hAnsi="新宋体" w:eastAsia="新宋体" w:cs="新宋体"/>
          <w:bCs/>
          <w:sz w:val="24"/>
        </w:rPr>
      </w:pPr>
      <w:r>
        <w:rPr>
          <w:rFonts w:hint="eastAsia" w:ascii="新宋体" w:hAnsi="新宋体" w:eastAsia="新宋体" w:cs="新宋体"/>
          <w:bCs/>
          <w:sz w:val="24"/>
        </w:rPr>
        <w:t>以企业作为教学场所。</w:t>
      </w:r>
    </w:p>
    <w:p>
      <w:pPr>
        <w:adjustRightInd w:val="0"/>
        <w:snapToGrid w:val="0"/>
        <w:spacing w:line="360" w:lineRule="auto"/>
        <w:rPr>
          <w:rFonts w:ascii="新宋体" w:hAnsi="新宋体" w:eastAsia="新宋体" w:cs="新宋体"/>
          <w:bCs/>
          <w:sz w:val="24"/>
        </w:rPr>
      </w:pPr>
      <w:r>
        <w:rPr>
          <w:rFonts w:hint="eastAsia" w:ascii="新宋体" w:hAnsi="新宋体" w:eastAsia="新宋体" w:cs="新宋体"/>
          <w:bCs/>
          <w:sz w:val="24"/>
        </w:rPr>
        <w:t xml:space="preserve">    十一、教学评价</w:t>
      </w:r>
    </w:p>
    <w:p>
      <w:pPr>
        <w:numPr>
          <w:ilvl w:val="0"/>
          <w:numId w:val="10"/>
        </w:numPr>
        <w:adjustRightInd w:val="0"/>
        <w:snapToGrid w:val="0"/>
        <w:spacing w:line="360" w:lineRule="auto"/>
        <w:ind w:left="-34"/>
        <w:rPr>
          <w:rFonts w:ascii="新宋体" w:hAnsi="新宋体" w:eastAsia="新宋体" w:cs="新宋体"/>
          <w:bCs/>
          <w:sz w:val="24"/>
        </w:rPr>
      </w:pPr>
      <w:r>
        <w:rPr>
          <w:rFonts w:hint="eastAsia" w:ascii="新宋体" w:hAnsi="新宋体" w:eastAsia="新宋体" w:cs="新宋体"/>
          <w:bCs/>
          <w:sz w:val="24"/>
        </w:rPr>
        <w:t>改革考核手段和方法，加强实践性教学环节的考核，注重学生自评、互评以及过程考核和结果考核相结合。</w:t>
      </w:r>
    </w:p>
    <w:p>
      <w:pPr>
        <w:numPr>
          <w:ilvl w:val="0"/>
          <w:numId w:val="10"/>
        </w:numPr>
        <w:adjustRightInd w:val="0"/>
        <w:snapToGrid w:val="0"/>
        <w:spacing w:line="360" w:lineRule="auto"/>
        <w:ind w:left="-34"/>
        <w:rPr>
          <w:rFonts w:ascii="新宋体" w:hAnsi="新宋体" w:eastAsia="新宋体" w:cs="新宋体"/>
          <w:bCs/>
          <w:sz w:val="24"/>
        </w:rPr>
      </w:pPr>
      <w:r>
        <w:rPr>
          <w:rFonts w:hint="eastAsia" w:ascii="新宋体" w:hAnsi="新宋体" w:eastAsia="新宋体" w:cs="新宋体"/>
          <w:bCs/>
          <w:sz w:val="24"/>
        </w:rPr>
        <w:t>突出过程评价和阶段（以任务模块为阶段）评价，尤其注重学生对职场安全的考虑和应变能力。</w:t>
      </w:r>
    </w:p>
    <w:p>
      <w:pPr>
        <w:numPr>
          <w:ilvl w:val="0"/>
          <w:numId w:val="10"/>
        </w:numPr>
        <w:adjustRightInd w:val="0"/>
        <w:snapToGrid w:val="0"/>
        <w:spacing w:line="360" w:lineRule="auto"/>
        <w:ind w:left="-34"/>
        <w:rPr>
          <w:rFonts w:ascii="新宋体" w:hAnsi="新宋体" w:eastAsia="新宋体" w:cs="新宋体"/>
          <w:bCs/>
          <w:sz w:val="24"/>
        </w:rPr>
      </w:pPr>
      <w:r>
        <w:rPr>
          <w:rFonts w:hint="eastAsia" w:ascii="新宋体" w:hAnsi="新宋体" w:eastAsia="新宋体" w:cs="新宋体"/>
          <w:bCs/>
          <w:sz w:val="24"/>
        </w:rPr>
        <w:t>应注重学生分析问题、解决问题的考核，对在学习和应用上又创新的学生应特别给予鼓励，综合评价学生能力。</w:t>
      </w:r>
    </w:p>
    <w:p>
      <w:pPr>
        <w:numPr>
          <w:ilvl w:val="0"/>
          <w:numId w:val="10"/>
        </w:numPr>
        <w:adjustRightInd w:val="0"/>
        <w:snapToGrid w:val="0"/>
        <w:spacing w:line="360" w:lineRule="auto"/>
        <w:ind w:left="-34"/>
        <w:rPr>
          <w:rFonts w:ascii="新宋体" w:hAnsi="新宋体" w:eastAsia="新宋体" w:cs="新宋体"/>
          <w:color w:val="000000"/>
          <w:sz w:val="24"/>
        </w:rPr>
      </w:pPr>
      <w:r>
        <w:rPr>
          <w:rFonts w:hint="eastAsia" w:ascii="新宋体" w:hAnsi="新宋体" w:eastAsia="新宋体" w:cs="新宋体"/>
          <w:bCs/>
          <w:sz w:val="24"/>
        </w:rPr>
        <w:t>注重学生的职业素质考核。</w:t>
      </w:r>
    </w:p>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jc w:val="right"/>
        <w:rPr>
          <w:rFonts w:ascii="新宋体" w:hAnsi="新宋体" w:eastAsia="新宋体" w:cs="新宋体"/>
          <w:color w:val="000000"/>
          <w:sz w:val="24"/>
        </w:rPr>
      </w:pPr>
      <w:r>
        <w:rPr>
          <w:rFonts w:hint="eastAsia" w:ascii="新宋体" w:hAnsi="新宋体" w:eastAsia="新宋体" w:cs="新宋体"/>
          <w:color w:val="000000"/>
          <w:sz w:val="24"/>
        </w:rPr>
        <w:t>（撰稿人：企业：汕头帝豪酒店   学校：汕头职业技术学院）</w:t>
      </w:r>
    </w:p>
    <w:p>
      <w:pPr>
        <w:pStyle w:val="2"/>
        <w:spacing w:before="244"/>
        <w:ind w:left="0" w:right="13"/>
        <w:jc w:val="center"/>
        <w:rPr>
          <w:rFonts w:ascii="新宋体" w:hAnsi="新宋体" w:eastAsia="新宋体" w:cs="新宋体"/>
          <w:sz w:val="24"/>
          <w:szCs w:val="24"/>
        </w:rPr>
      </w:pPr>
      <w:r>
        <w:rPr>
          <w:rFonts w:hint="eastAsia" w:ascii="新宋体" w:hAnsi="新宋体" w:eastAsia="新宋体" w:cs="新宋体"/>
          <w:sz w:val="24"/>
          <w:szCs w:val="24"/>
        </w:rPr>
        <w:t>酒店人力资源管理课程大纲</w:t>
      </w:r>
    </w:p>
    <w:p>
      <w:pPr>
        <w:pStyle w:val="4"/>
        <w:rPr>
          <w:rFonts w:ascii="新宋体" w:hAnsi="新宋体" w:eastAsia="新宋体" w:cs="新宋体"/>
          <w:b/>
          <w:sz w:val="24"/>
          <w:szCs w:val="24"/>
        </w:rPr>
      </w:pPr>
    </w:p>
    <w:p>
      <w:pPr>
        <w:adjustRightInd w:val="0"/>
        <w:snapToGrid w:val="0"/>
        <w:spacing w:line="360" w:lineRule="auto"/>
        <w:ind w:firstLine="480" w:firstLineChars="200"/>
        <w:jc w:val="center"/>
        <w:rPr>
          <w:rFonts w:ascii="新宋体" w:hAnsi="新宋体" w:eastAsia="新宋体" w:cs="新宋体"/>
          <w:color w:val="000000"/>
          <w:sz w:val="24"/>
        </w:rPr>
      </w:pPr>
      <w:r>
        <w:rPr>
          <w:rFonts w:hint="eastAsia" w:ascii="新宋体" w:hAnsi="新宋体" w:eastAsia="新宋体" w:cs="新宋体"/>
          <w:color w:val="000000"/>
          <w:sz w:val="24"/>
        </w:rPr>
        <w:t xml:space="preserve">企业：汕头帝豪酒店       </w:t>
      </w:r>
      <w:r>
        <w:rPr>
          <w:rFonts w:hint="eastAsia" w:ascii="新宋体" w:hAnsi="新宋体" w:eastAsia="新宋体" w:cs="新宋体"/>
          <w:color w:val="000000"/>
          <w:sz w:val="24"/>
        </w:rPr>
        <w:tab/>
      </w:r>
      <w:r>
        <w:rPr>
          <w:rFonts w:hint="eastAsia" w:ascii="新宋体" w:hAnsi="新宋体" w:eastAsia="新宋体" w:cs="新宋体"/>
          <w:color w:val="000000"/>
          <w:sz w:val="24"/>
        </w:rPr>
        <w:t>学校：汕头职业技术学院</w:t>
      </w:r>
    </w:p>
    <w:p>
      <w:pPr>
        <w:adjustRightInd w:val="0"/>
        <w:snapToGrid w:val="0"/>
        <w:spacing w:line="360" w:lineRule="auto"/>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一、课程名称</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酒店人力资源管理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二、适用专业及面向岗位</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适用于酒店管理专业（现代学徒制）。主要面向前厅、客房、餐饮、人力资源等部门的基层、中层管理岗位。</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三、课程性质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是高职院校酒店管理专业的一门专业核心课程，是我院酒店管理专业（现代学徒制班）的学徒岗位课程。通过本课程的学习，使学生能具备良好的酒店人力资源管理基本素养，熟练掌握酒店人力资源管理的基本程序和方法，掌握各项酒店人力资源工作操作技能，提高学生可持续发展的能力。</w:t>
      </w:r>
    </w:p>
    <w:p>
      <w:pPr>
        <w:numPr>
          <w:ilvl w:val="0"/>
          <w:numId w:val="6"/>
        </w:num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课程设计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根据酒店管理专业面向的职业岗位的实际工作过程、工作任务、以及完成该工作需具备的职业技能和知识来组织教学内容，将课程分为基础篇、技能篇、应用篇、综合运用四个项目，本着“项目导向、任务驱动”的原则，每个项目下根据实际工作内容又设置了若干学习任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五、课程教学目标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1、知识目标：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正确认识课程的性质、任务及其研究对象，全面了解课程的体系、结构，对人力资源管理有一个总体的认识。通过本课程的教学，使学生掌握人力资源管理的基本概念、基本原理、基本知识，学会用人力资源管理理论分析和解决企业事业实际问题的方法。</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2、能力目标：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紧密联系实际，学会分析案例，解决实际问题，把学科理论的学习融入对人力资源活动实践的研究和认识之中，切实提高分析问题、解决问题的能力。真正掌握课程的核心内容，懂得人力资源对企业的重要性和管理内容，为企业经济效益的提高服务。</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3、素质目标：</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 xml:space="preserve">   重视人力资源管理能力的同时，培养学生重视人力资源管理服务的意识和能力、职业沟通的能力。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六、参考学时与学分</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总学时：72，学分：4</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七、课程结构</w:t>
      </w:r>
    </w:p>
    <w:tbl>
      <w:tblPr>
        <w:tblStyle w:val="10"/>
        <w:tblW w:w="8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98"/>
        <w:gridCol w:w="1137"/>
        <w:gridCol w:w="3540"/>
        <w:gridCol w:w="1523"/>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38"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学习任务</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（单元、模块）</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对接典型工作任务及职业能力要求</w:t>
            </w:r>
          </w:p>
        </w:tc>
        <w:tc>
          <w:tcPr>
            <w:tcW w:w="3540"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知识、技能、态度要求</w:t>
            </w:r>
          </w:p>
        </w:tc>
        <w:tc>
          <w:tcPr>
            <w:tcW w:w="1523"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教学活动设计</w:t>
            </w:r>
          </w:p>
        </w:tc>
        <w:tc>
          <w:tcPr>
            <w:tcW w:w="636" w:type="dxa"/>
            <w:vAlign w:val="center"/>
          </w:tcPr>
          <w:p>
            <w:pPr>
              <w:adjustRightInd w:val="0"/>
              <w:snapToGrid w:val="0"/>
              <w:jc w:val="center"/>
              <w:rPr>
                <w:rFonts w:ascii="新宋体" w:hAnsi="新宋体" w:eastAsia="新宋体" w:cs="新宋体"/>
                <w:color w:val="000000"/>
                <w:sz w:val="24"/>
              </w:rPr>
            </w:pP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40"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项目一  酒店人力资源规划</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FO6-3-1</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1.了解酒店人力资源规划的内容和流程</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2.明确酒店人力资源需求预测和供给预测的流程和预测方法</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3.掌握酒店人力资源规划书的制作方法和技巧</w:t>
            </w:r>
          </w:p>
        </w:tc>
        <w:tc>
          <w:tcPr>
            <w:tcW w:w="152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 xml:space="preserve">10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40"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项目二  酒店员工招聘与配置</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RM3-2-1</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 xml:space="preserve">RM3-2-2  </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1.能够根据酒店招聘的具体要求选择合适的招聘方法和员工来源</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2.能够根据酒店实际情况制定招聘计划</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3.可以初步运用合适的面试方法和技巧进行面试</w:t>
            </w:r>
          </w:p>
        </w:tc>
        <w:tc>
          <w:tcPr>
            <w:tcW w:w="152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项目三  酒店人员培训</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FB6-4-1</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FB6-4-2</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RM3-2-3</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1.能系统阐述酒店员工培训的特点和原则</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2.能准确描述酒店员工培训的流程</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3.能完成酒店培训计划的实施与管理</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4.能对酒店培训效果进行评估</w:t>
            </w:r>
          </w:p>
        </w:tc>
        <w:tc>
          <w:tcPr>
            <w:tcW w:w="1523"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集中面授</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线上学习</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8"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项目四  酒店绩效考核</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FB6-4-3</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RM3-2-3</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1.能够应用酒店员工绩效考评的方法进行酒店员工绩效考评</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2.熟悉酒店绩效面谈的方法和技巧</w:t>
            </w:r>
          </w:p>
        </w:tc>
        <w:tc>
          <w:tcPr>
            <w:tcW w:w="1523"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集中面授</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线上学习</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1"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项目五  酒店薪酬管理</w:t>
            </w:r>
          </w:p>
        </w:tc>
        <w:tc>
          <w:tcPr>
            <w:tcW w:w="1137"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RM3-2-2</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1.了解酒店薪酬的结构及薪酬管理的意义</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2.了解酒店薪酬调查的内容及程序</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3.掌握薪酬体系的设计</w:t>
            </w:r>
          </w:p>
        </w:tc>
        <w:tc>
          <w:tcPr>
            <w:tcW w:w="1523"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集中面授</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线上学习</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77" w:hRule="atLeast"/>
        </w:trPr>
        <w:tc>
          <w:tcPr>
            <w:tcW w:w="1598"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项目六  酒店劳动关系管理</w:t>
            </w:r>
          </w:p>
        </w:tc>
        <w:tc>
          <w:tcPr>
            <w:tcW w:w="1137"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FO6-3-1</w:t>
            </w:r>
          </w:p>
        </w:tc>
        <w:tc>
          <w:tcPr>
            <w:tcW w:w="3540" w:type="dxa"/>
            <w:vAlign w:val="center"/>
          </w:tcPr>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1.了解酒店职业生涯规划的内容和程序</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2.了解酒店劳动争议的处理程序</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3.能够拟定酒店《劳动合同》内容</w:t>
            </w:r>
          </w:p>
          <w:p>
            <w:pPr>
              <w:adjustRightInd w:val="0"/>
              <w:snapToGrid w:val="0"/>
              <w:rPr>
                <w:rFonts w:ascii="新宋体" w:hAnsi="新宋体" w:eastAsia="新宋体" w:cs="新宋体"/>
                <w:color w:val="000000"/>
                <w:sz w:val="24"/>
              </w:rPr>
            </w:pPr>
            <w:r>
              <w:rPr>
                <w:rFonts w:hint="eastAsia" w:ascii="新宋体" w:hAnsi="新宋体" w:eastAsia="新宋体" w:cs="新宋体"/>
                <w:color w:val="000000"/>
                <w:sz w:val="24"/>
              </w:rPr>
              <w:t>4.能够进行酒店员工离职面谈。</w:t>
            </w:r>
          </w:p>
        </w:tc>
        <w:tc>
          <w:tcPr>
            <w:tcW w:w="1523" w:type="dxa"/>
            <w:vAlign w:val="center"/>
          </w:tcPr>
          <w:p>
            <w:pPr>
              <w:adjustRightInd w:val="0"/>
              <w:snapToGrid w:val="0"/>
              <w:jc w:val="center"/>
              <w:rPr>
                <w:rFonts w:ascii="新宋体" w:hAnsi="新宋体" w:eastAsia="新宋体" w:cs="新宋体"/>
                <w:sz w:val="24"/>
              </w:rPr>
            </w:pPr>
            <w:r>
              <w:rPr>
                <w:rFonts w:hint="eastAsia" w:ascii="新宋体" w:hAnsi="新宋体" w:eastAsia="新宋体" w:cs="新宋体"/>
                <w:sz w:val="24"/>
              </w:rPr>
              <w:t>集中面授</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线上学习</w:t>
            </w:r>
          </w:p>
          <w:p>
            <w:pPr>
              <w:adjustRightInd w:val="0"/>
              <w:snapToGrid w:val="0"/>
              <w:jc w:val="center"/>
              <w:rPr>
                <w:rFonts w:ascii="新宋体" w:hAnsi="新宋体" w:eastAsia="新宋体" w:cs="新宋体"/>
                <w:sz w:val="24"/>
              </w:rPr>
            </w:pPr>
            <w:r>
              <w:rPr>
                <w:rFonts w:hint="eastAsia" w:ascii="新宋体" w:hAnsi="新宋体" w:eastAsia="新宋体" w:cs="新宋体"/>
                <w:sz w:val="24"/>
              </w:rPr>
              <w:t>任务训练</w:t>
            </w:r>
          </w:p>
          <w:p>
            <w:pPr>
              <w:adjustRightInd w:val="0"/>
              <w:snapToGrid w:val="0"/>
              <w:jc w:val="center"/>
              <w:rPr>
                <w:rFonts w:ascii="新宋体" w:hAnsi="新宋体" w:eastAsia="新宋体" w:cs="新宋体"/>
                <w:color w:val="000000"/>
                <w:sz w:val="24"/>
              </w:rPr>
            </w:pPr>
            <w:r>
              <w:rPr>
                <w:rFonts w:hint="eastAsia" w:ascii="新宋体" w:hAnsi="新宋体" w:eastAsia="新宋体" w:cs="新宋体"/>
                <w:sz w:val="24"/>
              </w:rPr>
              <w:t>在岗培养</w:t>
            </w:r>
          </w:p>
        </w:tc>
        <w:tc>
          <w:tcPr>
            <w:tcW w:w="636" w:type="dxa"/>
            <w:vAlign w:val="center"/>
          </w:tcPr>
          <w:p>
            <w:pPr>
              <w:adjustRightInd w:val="0"/>
              <w:snapToGrid w:val="0"/>
              <w:jc w:val="center"/>
              <w:rPr>
                <w:rFonts w:ascii="新宋体" w:hAnsi="新宋体" w:eastAsia="新宋体" w:cs="新宋体"/>
                <w:color w:val="000000"/>
                <w:sz w:val="24"/>
              </w:rPr>
            </w:pPr>
            <w:r>
              <w:rPr>
                <w:rFonts w:hint="eastAsia" w:ascii="新宋体" w:hAnsi="新宋体" w:eastAsia="新宋体" w:cs="新宋体"/>
                <w:color w:val="000000"/>
                <w:sz w:val="24"/>
              </w:rPr>
              <w:t>10</w:t>
            </w:r>
          </w:p>
        </w:tc>
      </w:tr>
    </w:tbl>
    <w:p>
      <w:pPr>
        <w:adjustRightInd w:val="0"/>
        <w:snapToGrid w:val="0"/>
        <w:spacing w:line="360" w:lineRule="auto"/>
        <w:ind w:firstLine="480" w:firstLineChars="200"/>
        <w:rPr>
          <w:rFonts w:ascii="新宋体" w:hAnsi="新宋体" w:eastAsia="新宋体" w:cs="新宋体"/>
          <w:color w:val="000000"/>
          <w:sz w:val="24"/>
        </w:rPr>
      </w:pP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八、资源开发与利用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（一）教材编写与使用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1、使用教材：《酒店人力和资源管理》（高等职业教育“十三五”教研成果系列规划教材·酒店管理专业），刘颖主编，北京理工大学民出版社出版。</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2、参考资料：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[1]《酒店人力资源管理》，游富相主编、浙江大学出版社，2009</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[2]《酒店人力资源管理--理论、实践与工具》，褚倍，华中科技大学出版社，2017</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（二）数字化资源开发与利用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集中学习利用教学课件、微课、视频等教学资源，岗位实践可利用学习软件，手机移动端进行在线学习、答疑、知识考核评价等。</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（三）企业岗位培养资源的开发与利用</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该门课通过企业培训、任务训练、岗位培养的方式完成。企业培训由企业导师授课；任务训练可采取线上线下组织教学，企业导师也可参与授课；岗位培养采用师带徒的方式授课。企业导师将根据酒店实际工作岗位要求，有针对性给与学生指导。</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九、教学建议</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教学实施应确立和尊重学生在学习活动中的主体地位，所有教学活动都应围绕培养学生完成工作任务所需的职业能力而设计，真正体现学生在教学过程中“教学做合一”的目标，通过创设工作情景、模拟现场案例教学，将理论知识融贯于实际操作中，加强学生解决实际问题能力的培养。教学过程中教师应积极引导学生提升职业所需的心理素质，发展综合职业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十、课程实施条件</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校内导师：大学本科以上学历，讲师以上职称，具有双师资格，最好有企业人力资源管理师或考评员资格；企业导师：有5年以上的酒店中层管理经历，大专以上学历，具备一定的职业教育教学能力。</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具备相应的教学设施设备，具备开展一体化教学的多功能媒体教室或其他教学场所。</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十一、教学评价</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为了建立以综合管理技能考核为主线的全过程的考核体系，更好地调动学生自主学习本门课程的学习积极性，全面掌握学生对该门课程的学习动态，依据课程建设规划，制定本考核方案。</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（1）坚持全程化考核原则</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采用形成性评价，坚持从始至终全过程进行考核。</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（2）考核方式与成绩构成</w:t>
      </w:r>
    </w:p>
    <w:p>
      <w:pPr>
        <w:adjustRightInd w:val="0"/>
        <w:snapToGrid w:val="0"/>
        <w:spacing w:line="360" w:lineRule="auto"/>
        <w:ind w:firstLine="480" w:firstLineChars="200"/>
        <w:rPr>
          <w:rFonts w:ascii="新宋体" w:hAnsi="新宋体" w:eastAsia="新宋体" w:cs="新宋体"/>
          <w:color w:val="000000"/>
          <w:sz w:val="24"/>
        </w:rPr>
      </w:pPr>
      <w:r>
        <w:rPr>
          <w:rFonts w:hint="eastAsia" w:ascii="新宋体" w:hAnsi="新宋体" w:eastAsia="新宋体" w:cs="新宋体"/>
          <w:color w:val="000000"/>
          <w:sz w:val="24"/>
        </w:rPr>
        <w:t>本课程按照百分制进行考核。根据课程的特点，在课程总成绩评定中，课程成绩形成方式 ：闭卷笔试（20%）+在岗培训（50%）+任务考核（30%）</w:t>
      </w:r>
    </w:p>
    <w:p>
      <w:pPr>
        <w:adjustRightInd w:val="0"/>
        <w:snapToGrid w:val="0"/>
        <w:spacing w:line="360" w:lineRule="auto"/>
        <w:ind w:firstLine="960" w:firstLineChars="400"/>
        <w:rPr>
          <w:rFonts w:ascii="新宋体" w:hAnsi="新宋体" w:eastAsia="新宋体" w:cs="新宋体"/>
          <w:color w:val="000000"/>
          <w:sz w:val="24"/>
        </w:rPr>
      </w:pPr>
    </w:p>
    <w:p>
      <w:pPr>
        <w:adjustRightInd w:val="0"/>
        <w:snapToGrid w:val="0"/>
        <w:spacing w:line="360" w:lineRule="auto"/>
        <w:ind w:firstLine="960" w:firstLineChars="400"/>
        <w:rPr>
          <w:rFonts w:ascii="宋体" w:hAnsi="宋体" w:cs="宋体"/>
          <w:color w:val="000000"/>
          <w:sz w:val="24"/>
        </w:rPr>
      </w:pPr>
      <w:r>
        <w:rPr>
          <w:rFonts w:hint="eastAsia" w:ascii="新宋体" w:hAnsi="新宋体" w:eastAsia="新宋体" w:cs="新宋体"/>
          <w:color w:val="000000"/>
          <w:sz w:val="24"/>
        </w:rPr>
        <w:t>（撰稿人：汕头职业技术学院    汕头帝豪酒店有限公司）</w:t>
      </w:r>
    </w:p>
    <w:p>
      <w:pPr>
        <w:adjustRightInd w:val="0"/>
        <w:snapToGrid w:val="0"/>
        <w:spacing w:line="360" w:lineRule="auto"/>
        <w:rPr>
          <w:rFonts w:ascii="宋体" w:cs="宋体"/>
          <w:b/>
          <w:color w:val="000000"/>
          <w:sz w:val="24"/>
        </w:rPr>
      </w:pPr>
    </w:p>
    <w:sectPr>
      <w:headerReference r:id="rId3" w:type="default"/>
      <w:footerReference r:id="rId4" w:type="default"/>
      <w:pgSz w:w="11906" w:h="16838"/>
      <w:pgMar w:top="1247" w:right="1587" w:bottom="1247"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WJWMQI+·ÂËÎ">
    <w:altName w:val="MS Gothic"/>
    <w:panose1 w:val="00000000000000000000"/>
    <w:charset w:val="01"/>
    <w:family w:val="modern"/>
    <w:pitch w:val="default"/>
    <w:sig w:usb0="00000000" w:usb1="00000000" w:usb2="00000010" w:usb3="00000000" w:csb0="4002009F" w:csb1="DFD7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MS Gothic">
    <w:panose1 w:val="020B0609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rPr>
        <w:lang w:val="en-US"/>
      </w:rPr>
      <mc:AlternateContent>
        <mc:Choice Requires="wps">
          <w:drawing>
            <wp:anchor distT="0" distB="0" distL="114300" distR="114300" simplePos="0" relativeHeight="251658240" behindDoc="1" locked="0" layoutInCell="1" allowOverlap="1">
              <wp:simplePos x="0" y="0"/>
              <wp:positionH relativeFrom="page">
                <wp:posOffset>3698240</wp:posOffset>
              </wp:positionH>
              <wp:positionV relativeFrom="page">
                <wp:posOffset>9919970</wp:posOffset>
              </wp:positionV>
              <wp:extent cx="167005" cy="139700"/>
              <wp:effectExtent l="0" t="0" r="0" b="0"/>
              <wp:wrapNone/>
              <wp:docPr id="11" name="文本框 9"/>
              <wp:cNvGraphicFramePr/>
              <a:graphic xmlns:a="http://schemas.openxmlformats.org/drawingml/2006/main">
                <a:graphicData uri="http://schemas.microsoft.com/office/word/2010/wordprocessingShape">
                  <wps:wsp>
                    <wps:cNvSpPr txBox="1">
                      <a:spLocks noChangeArrowheads="1"/>
                    </wps:cNvSpPr>
                    <wps:spPr>
                      <a:xfrm>
                        <a:off x="0" y="0"/>
                        <a:ext cx="167005" cy="139700"/>
                      </a:xfrm>
                      <a:prstGeom prst="rect">
                        <a:avLst/>
                      </a:prstGeom>
                      <a:noFill/>
                      <a:ln>
                        <a:noFill/>
                      </a:ln>
                    </wps:spPr>
                    <wps:txbx>
                      <w:txbxContent>
                        <w:p>
                          <w:pPr>
                            <w:spacing w:line="220" w:lineRule="exact"/>
                            <w:ind w:left="40"/>
                            <w:jc w:val="left"/>
                            <w:rPr>
                              <w:rFonts w:ascii="宋体"/>
                              <w:sz w:val="18"/>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26</w:t>
                          </w:r>
                          <w:r>
                            <w:rPr>
                              <w:rFonts w:ascii="宋体"/>
                              <w:sz w:val="18"/>
                            </w:rPr>
                            <w:fldChar w:fldCharType="end"/>
                          </w:r>
                        </w:p>
                      </w:txbxContent>
                    </wps:txbx>
                    <wps:bodyPr lIns="0" tIns="0" rIns="0" bIns="0" upright="1"/>
                  </wps:wsp>
                </a:graphicData>
              </a:graphic>
            </wp:anchor>
          </w:drawing>
        </mc:Choice>
        <mc:Fallback>
          <w:pict>
            <v:shape id="文本框 9" o:spid="_x0000_s1026" o:spt="202" type="#_x0000_t202" style="position:absolute;left:0pt;margin-left:291.2pt;margin-top:781.1pt;height:11pt;width:13.15pt;mso-position-horizontal-relative:page;mso-position-vertical-relative:page;z-index:-251658240;mso-width-relative:page;mso-height-relative:page;" filled="f" stroked="f" coordsize="21600,21600" o:gfxdata="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OS7p6PaAAAADQEAAA8AAAAAAAAAAQAgAAAAIgAAAGRycy9kb3ducmV2LnhtbFBLAQIU&#10;ABQAAAAIAIdO4kAvDMUjuAEAAFQDAAAOAAAAAAAAAAEAIAAAACkBAABkcnMvZTJvRG9jLnhtbFBL&#10;BQYAAAAABgAGAFkBAABTBQAAAAA=&#10;">
              <v:fill on="f" focussize="0,0"/>
              <v:stroke on="f"/>
              <v:imagedata o:title=""/>
              <o:lock v:ext="edit" aspectratio="f"/>
              <v:textbox inset="0mm,0mm,0mm,0mm">
                <w:txbxContent>
                  <w:p>
                    <w:pPr>
                      <w:spacing w:line="220" w:lineRule="exact"/>
                      <w:ind w:left="40"/>
                      <w:jc w:val="left"/>
                      <w:rPr>
                        <w:rFonts w:ascii="宋体"/>
                        <w:sz w:val="18"/>
                      </w:rPr>
                    </w:pPr>
                    <w:r>
                      <w:rPr>
                        <w:rFonts w:ascii="宋体"/>
                        <w:sz w:val="18"/>
                      </w:rPr>
                      <w:fldChar w:fldCharType="begin"/>
                    </w:r>
                    <w:r>
                      <w:rPr>
                        <w:rFonts w:ascii="宋体"/>
                        <w:sz w:val="18"/>
                      </w:rPr>
                      <w:instrText xml:space="preserve"> PAGE </w:instrText>
                    </w:r>
                    <w:r>
                      <w:rPr>
                        <w:rFonts w:ascii="宋体"/>
                        <w:sz w:val="18"/>
                      </w:rPr>
                      <w:fldChar w:fldCharType="separate"/>
                    </w:r>
                    <w:r>
                      <w:rPr>
                        <w:rFonts w:ascii="宋体"/>
                        <w:sz w:val="18"/>
                      </w:rPr>
                      <w:t>26</w:t>
                    </w:r>
                    <w:r>
                      <w:rPr>
                        <w:rFonts w:asci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EA56024"/>
    <w:multiLevelType w:val="singleLevel"/>
    <w:tmpl w:val="CEA56024"/>
    <w:lvl w:ilvl="0" w:tentative="0">
      <w:start w:val="2"/>
      <w:numFmt w:val="decimal"/>
      <w:lvlText w:val="%1."/>
      <w:lvlJc w:val="left"/>
      <w:pPr>
        <w:tabs>
          <w:tab w:val="left" w:pos="312"/>
        </w:tabs>
      </w:pPr>
    </w:lvl>
  </w:abstractNum>
  <w:abstractNum w:abstractNumId="1">
    <w:nsid w:val="00000001"/>
    <w:multiLevelType w:val="singleLevel"/>
    <w:tmpl w:val="00000001"/>
    <w:lvl w:ilvl="0" w:tentative="0">
      <w:start w:val="1"/>
      <w:numFmt w:val="decimal"/>
      <w:lvlText w:val="%1."/>
      <w:lvlJc w:val="left"/>
      <w:pPr>
        <w:ind w:left="-454" w:firstLine="454"/>
      </w:pPr>
      <w:rPr>
        <w:rFonts w:hint="default" w:cs="Times New Roman"/>
      </w:rPr>
    </w:lvl>
  </w:abstractNum>
  <w:abstractNum w:abstractNumId="2">
    <w:nsid w:val="00000002"/>
    <w:multiLevelType w:val="singleLevel"/>
    <w:tmpl w:val="00000002"/>
    <w:lvl w:ilvl="0" w:tentative="0">
      <w:start w:val="4"/>
      <w:numFmt w:val="chineseCounting"/>
      <w:suff w:val="nothing"/>
      <w:lvlText w:val="%1、"/>
      <w:lvlJc w:val="left"/>
      <w:rPr>
        <w:rFonts w:hint="eastAsia" w:cs="Times New Roman"/>
      </w:rPr>
    </w:lvl>
  </w:abstractNum>
  <w:abstractNum w:abstractNumId="3">
    <w:nsid w:val="00000003"/>
    <w:multiLevelType w:val="singleLevel"/>
    <w:tmpl w:val="00000003"/>
    <w:lvl w:ilvl="0" w:tentative="0">
      <w:start w:val="1"/>
      <w:numFmt w:val="decimal"/>
      <w:lvlText w:val="%1."/>
      <w:lvlJc w:val="left"/>
      <w:pPr>
        <w:ind w:left="-454" w:firstLine="454"/>
      </w:pPr>
      <w:rPr>
        <w:rFonts w:hint="default" w:cs="Times New Roman"/>
      </w:rPr>
    </w:lvl>
  </w:abstractNum>
  <w:abstractNum w:abstractNumId="4">
    <w:nsid w:val="00000006"/>
    <w:multiLevelType w:val="singleLevel"/>
    <w:tmpl w:val="00000006"/>
    <w:lvl w:ilvl="0" w:tentative="0">
      <w:start w:val="2"/>
      <w:numFmt w:val="chineseCounting"/>
      <w:suff w:val="nothing"/>
      <w:lvlText w:val="（%1）"/>
      <w:lvlJc w:val="left"/>
      <w:rPr>
        <w:rFonts w:hint="eastAsia" w:cs="Times New Roman"/>
      </w:rPr>
    </w:lvl>
  </w:abstractNum>
  <w:abstractNum w:abstractNumId="5">
    <w:nsid w:val="00000007"/>
    <w:multiLevelType w:val="multilevel"/>
    <w:tmpl w:val="00000007"/>
    <w:lvl w:ilvl="0" w:tentative="0">
      <w:start w:val="1"/>
      <w:numFmt w:val="decimal"/>
      <w:lvlText w:val="%1."/>
      <w:lvlJc w:val="left"/>
      <w:pPr>
        <w:ind w:left="980" w:hanging="420"/>
      </w:pPr>
      <w:rPr>
        <w:rFonts w:cs="Times New Roman"/>
      </w:rPr>
    </w:lvl>
    <w:lvl w:ilvl="1" w:tentative="0">
      <w:start w:val="1"/>
      <w:numFmt w:val="lowerLetter"/>
      <w:lvlText w:val="%2)"/>
      <w:lvlJc w:val="left"/>
      <w:pPr>
        <w:ind w:left="1400" w:hanging="420"/>
      </w:pPr>
      <w:rPr>
        <w:rFonts w:cs="Times New Roman"/>
      </w:rPr>
    </w:lvl>
    <w:lvl w:ilvl="2" w:tentative="0">
      <w:start w:val="1"/>
      <w:numFmt w:val="lowerRoman"/>
      <w:lvlText w:val="%3."/>
      <w:lvlJc w:val="right"/>
      <w:pPr>
        <w:ind w:left="1820" w:hanging="420"/>
      </w:pPr>
      <w:rPr>
        <w:rFonts w:cs="Times New Roman"/>
      </w:rPr>
    </w:lvl>
    <w:lvl w:ilvl="3" w:tentative="0">
      <w:start w:val="1"/>
      <w:numFmt w:val="decimal"/>
      <w:lvlText w:val="%4."/>
      <w:lvlJc w:val="left"/>
      <w:pPr>
        <w:ind w:left="2240" w:hanging="420"/>
      </w:pPr>
      <w:rPr>
        <w:rFonts w:cs="Times New Roman"/>
      </w:rPr>
    </w:lvl>
    <w:lvl w:ilvl="4" w:tentative="0">
      <w:start w:val="1"/>
      <w:numFmt w:val="lowerLetter"/>
      <w:lvlText w:val="%5)"/>
      <w:lvlJc w:val="left"/>
      <w:pPr>
        <w:ind w:left="2660" w:hanging="420"/>
      </w:pPr>
      <w:rPr>
        <w:rFonts w:cs="Times New Roman"/>
      </w:rPr>
    </w:lvl>
    <w:lvl w:ilvl="5" w:tentative="0">
      <w:start w:val="1"/>
      <w:numFmt w:val="lowerRoman"/>
      <w:lvlText w:val="%6."/>
      <w:lvlJc w:val="right"/>
      <w:pPr>
        <w:ind w:left="3080" w:hanging="420"/>
      </w:pPr>
      <w:rPr>
        <w:rFonts w:cs="Times New Roman"/>
      </w:rPr>
    </w:lvl>
    <w:lvl w:ilvl="6" w:tentative="0">
      <w:start w:val="1"/>
      <w:numFmt w:val="decimal"/>
      <w:lvlText w:val="%7."/>
      <w:lvlJc w:val="left"/>
      <w:pPr>
        <w:ind w:left="3500" w:hanging="420"/>
      </w:pPr>
      <w:rPr>
        <w:rFonts w:cs="Times New Roman"/>
      </w:rPr>
    </w:lvl>
    <w:lvl w:ilvl="7" w:tentative="0">
      <w:start w:val="1"/>
      <w:numFmt w:val="lowerLetter"/>
      <w:lvlText w:val="%8)"/>
      <w:lvlJc w:val="left"/>
      <w:pPr>
        <w:ind w:left="3920" w:hanging="420"/>
      </w:pPr>
      <w:rPr>
        <w:rFonts w:cs="Times New Roman"/>
      </w:rPr>
    </w:lvl>
    <w:lvl w:ilvl="8" w:tentative="0">
      <w:start w:val="1"/>
      <w:numFmt w:val="lowerRoman"/>
      <w:lvlText w:val="%9."/>
      <w:lvlJc w:val="right"/>
      <w:pPr>
        <w:ind w:left="4340" w:hanging="420"/>
      </w:pPr>
      <w:rPr>
        <w:rFonts w:cs="Times New Roman"/>
      </w:rPr>
    </w:lvl>
  </w:abstractNum>
  <w:abstractNum w:abstractNumId="6">
    <w:nsid w:val="00000008"/>
    <w:multiLevelType w:val="singleLevel"/>
    <w:tmpl w:val="00000008"/>
    <w:lvl w:ilvl="0" w:tentative="0">
      <w:start w:val="7"/>
      <w:numFmt w:val="chineseCounting"/>
      <w:suff w:val="nothing"/>
      <w:lvlText w:val="%1、"/>
      <w:lvlJc w:val="left"/>
      <w:rPr>
        <w:rFonts w:hint="eastAsia" w:cs="Times New Roman"/>
      </w:rPr>
    </w:lvl>
  </w:abstractNum>
  <w:abstractNum w:abstractNumId="7">
    <w:nsid w:val="00000009"/>
    <w:multiLevelType w:val="singleLevel"/>
    <w:tmpl w:val="00000009"/>
    <w:lvl w:ilvl="0" w:tentative="0">
      <w:start w:val="1"/>
      <w:numFmt w:val="decimal"/>
      <w:suff w:val="nothing"/>
      <w:lvlText w:val="%1."/>
      <w:lvlJc w:val="left"/>
      <w:pPr>
        <w:ind w:left="-82" w:firstLine="470"/>
      </w:pPr>
      <w:rPr>
        <w:rFonts w:hint="default" w:cs="Times New Roman"/>
      </w:rPr>
    </w:lvl>
  </w:abstractNum>
  <w:abstractNum w:abstractNumId="8">
    <w:nsid w:val="082917E8"/>
    <w:multiLevelType w:val="singleLevel"/>
    <w:tmpl w:val="082917E8"/>
    <w:lvl w:ilvl="0" w:tentative="0">
      <w:start w:val="1"/>
      <w:numFmt w:val="chineseCounting"/>
      <w:suff w:val="nothing"/>
      <w:lvlText w:val="%1、"/>
      <w:lvlJc w:val="left"/>
      <w:rPr>
        <w:rFonts w:hint="eastAsia"/>
      </w:rPr>
    </w:lvl>
  </w:abstractNum>
  <w:abstractNum w:abstractNumId="9">
    <w:nsid w:val="7531661E"/>
    <w:multiLevelType w:val="singleLevel"/>
    <w:tmpl w:val="7531661E"/>
    <w:lvl w:ilvl="0" w:tentative="0">
      <w:start w:val="9"/>
      <w:numFmt w:val="chineseCounting"/>
      <w:suff w:val="nothing"/>
      <w:lvlText w:val="%1、"/>
      <w:lvlJc w:val="left"/>
      <w:rPr>
        <w:rFonts w:hint="eastAsia"/>
      </w:rPr>
    </w:lvl>
  </w:abstractNum>
  <w:num w:numId="1">
    <w:abstractNumId w:val="9"/>
  </w:num>
  <w:num w:numId="2">
    <w:abstractNumId w:val="4"/>
  </w:num>
  <w:num w:numId="3">
    <w:abstractNumId w:val="0"/>
  </w:num>
  <w:num w:numId="4">
    <w:abstractNumId w:val="8"/>
  </w:num>
  <w:num w:numId="5">
    <w:abstractNumId w:val="5"/>
  </w:num>
  <w:num w:numId="6">
    <w:abstractNumId w:val="2"/>
  </w:num>
  <w:num w:numId="7">
    <w:abstractNumId w:val="6"/>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42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5936"/>
    <w:rsid w:val="000235BB"/>
    <w:rsid w:val="000261CD"/>
    <w:rsid w:val="00031093"/>
    <w:rsid w:val="00163018"/>
    <w:rsid w:val="00172A27"/>
    <w:rsid w:val="001922AE"/>
    <w:rsid w:val="0020385A"/>
    <w:rsid w:val="00216E56"/>
    <w:rsid w:val="002A2C70"/>
    <w:rsid w:val="002B7924"/>
    <w:rsid w:val="00304065"/>
    <w:rsid w:val="00307D8F"/>
    <w:rsid w:val="003524C7"/>
    <w:rsid w:val="0036691F"/>
    <w:rsid w:val="00367783"/>
    <w:rsid w:val="003968A3"/>
    <w:rsid w:val="003A4C0C"/>
    <w:rsid w:val="003F0779"/>
    <w:rsid w:val="0041299F"/>
    <w:rsid w:val="0046401C"/>
    <w:rsid w:val="004950CE"/>
    <w:rsid w:val="004E3BE5"/>
    <w:rsid w:val="00572EE6"/>
    <w:rsid w:val="00590B7E"/>
    <w:rsid w:val="00620D52"/>
    <w:rsid w:val="00650AC7"/>
    <w:rsid w:val="00677F65"/>
    <w:rsid w:val="00691A92"/>
    <w:rsid w:val="00697B8F"/>
    <w:rsid w:val="006C0FC6"/>
    <w:rsid w:val="006F4AAE"/>
    <w:rsid w:val="007B6E69"/>
    <w:rsid w:val="008C0365"/>
    <w:rsid w:val="008F466A"/>
    <w:rsid w:val="00996244"/>
    <w:rsid w:val="00B26125"/>
    <w:rsid w:val="00B71B60"/>
    <w:rsid w:val="00BA0257"/>
    <w:rsid w:val="00BD6ED9"/>
    <w:rsid w:val="00C003BA"/>
    <w:rsid w:val="00C137F3"/>
    <w:rsid w:val="00C3390B"/>
    <w:rsid w:val="00C67A4C"/>
    <w:rsid w:val="00C73EB5"/>
    <w:rsid w:val="00CB725A"/>
    <w:rsid w:val="00D141D1"/>
    <w:rsid w:val="00D815B3"/>
    <w:rsid w:val="00DA2207"/>
    <w:rsid w:val="00DA5D15"/>
    <w:rsid w:val="00DB571F"/>
    <w:rsid w:val="00DB6907"/>
    <w:rsid w:val="00ED20B7"/>
    <w:rsid w:val="00F137D9"/>
    <w:rsid w:val="00F274A4"/>
    <w:rsid w:val="00F56F19"/>
    <w:rsid w:val="00FB24B4"/>
    <w:rsid w:val="00FC41D2"/>
    <w:rsid w:val="00FC50E7"/>
    <w:rsid w:val="00FF2B70"/>
    <w:rsid w:val="01AC2B19"/>
    <w:rsid w:val="058D79D5"/>
    <w:rsid w:val="05F41D58"/>
    <w:rsid w:val="06E306B8"/>
    <w:rsid w:val="07A57FDE"/>
    <w:rsid w:val="0BF5336B"/>
    <w:rsid w:val="0FB2530F"/>
    <w:rsid w:val="14CA5644"/>
    <w:rsid w:val="16CA1BCD"/>
    <w:rsid w:val="19E40B9A"/>
    <w:rsid w:val="1BE5731F"/>
    <w:rsid w:val="208B5D98"/>
    <w:rsid w:val="25596A56"/>
    <w:rsid w:val="258B533F"/>
    <w:rsid w:val="279F41F6"/>
    <w:rsid w:val="29C5436E"/>
    <w:rsid w:val="2EA47C5D"/>
    <w:rsid w:val="33A10F82"/>
    <w:rsid w:val="34437A36"/>
    <w:rsid w:val="3A945826"/>
    <w:rsid w:val="3D610846"/>
    <w:rsid w:val="3D7B27AF"/>
    <w:rsid w:val="403A7267"/>
    <w:rsid w:val="435F799F"/>
    <w:rsid w:val="44716B57"/>
    <w:rsid w:val="44CD4A3B"/>
    <w:rsid w:val="518233F8"/>
    <w:rsid w:val="51C61C7D"/>
    <w:rsid w:val="52684CC3"/>
    <w:rsid w:val="534564F6"/>
    <w:rsid w:val="57F9354E"/>
    <w:rsid w:val="583A6649"/>
    <w:rsid w:val="5B16293D"/>
    <w:rsid w:val="5C300A55"/>
    <w:rsid w:val="5C4A77C6"/>
    <w:rsid w:val="5E773D05"/>
    <w:rsid w:val="62FC3759"/>
    <w:rsid w:val="634639C2"/>
    <w:rsid w:val="63ED55B5"/>
    <w:rsid w:val="640F4D13"/>
    <w:rsid w:val="653476B3"/>
    <w:rsid w:val="67C61966"/>
    <w:rsid w:val="78635E44"/>
    <w:rsid w:val="78A061E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ind w:left="1203"/>
      <w:outlineLvl w:val="0"/>
    </w:pPr>
    <w:rPr>
      <w:rFonts w:ascii="黑体" w:hAnsi="黑体" w:eastAsia="黑体" w:cs="黑体"/>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3"/>
    <w:basedOn w:val="1"/>
    <w:link w:val="17"/>
    <w:qFormat/>
    <w:uiPriority w:val="0"/>
    <w:pPr>
      <w:spacing w:line="360" w:lineRule="exact"/>
    </w:pPr>
    <w:rPr>
      <w:rFonts w:ascii="宋体"/>
      <w:sz w:val="24"/>
    </w:rPr>
  </w:style>
  <w:style w:type="paragraph" w:styleId="4">
    <w:name w:val="Body Text"/>
    <w:basedOn w:val="1"/>
    <w:link w:val="14"/>
    <w:qFormat/>
    <w:uiPriority w:val="0"/>
    <w:rPr>
      <w:rFonts w:ascii="仿宋" w:hAnsi="仿宋" w:eastAsia="仿宋" w:cs="仿宋"/>
      <w:sz w:val="32"/>
      <w:szCs w:val="32"/>
      <w:lang w:val="zh-CN"/>
    </w:rPr>
  </w:style>
  <w:style w:type="paragraph" w:styleId="5">
    <w:name w:val="Body Text Indent"/>
    <w:basedOn w:val="1"/>
    <w:link w:val="19"/>
    <w:qFormat/>
    <w:uiPriority w:val="0"/>
    <w:pPr>
      <w:ind w:firstLine="420" w:firstLineChars="200"/>
    </w:pPr>
    <w:rPr>
      <w:rFonts w:ascii="宋体" w:hAnsi="宋体"/>
    </w:rPr>
  </w:style>
  <w:style w:type="paragraph" w:styleId="6">
    <w:name w:val="footer"/>
    <w:basedOn w:val="1"/>
    <w:link w:val="21"/>
    <w:qFormat/>
    <w:uiPriority w:val="0"/>
    <w:pPr>
      <w:tabs>
        <w:tab w:val="center" w:pos="4153"/>
        <w:tab w:val="right" w:pos="8306"/>
      </w:tabs>
      <w:snapToGrid w:val="0"/>
      <w:jc w:val="left"/>
    </w:pPr>
    <w:rPr>
      <w:sz w:val="18"/>
      <w:szCs w:val="18"/>
    </w:rPr>
  </w:style>
  <w:style w:type="paragraph" w:styleId="7">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link w:val="22"/>
    <w:qFormat/>
    <w:uiPriority w:val="0"/>
    <w:pPr>
      <w:spacing w:line="300" w:lineRule="atLeast"/>
      <w:ind w:firstLine="531" w:firstLineChars="179"/>
    </w:pPr>
    <w:rPr>
      <w:rFonts w:ascii="仿宋_GB2312" w:hAnsi="宋体"/>
      <w:kern w:val="0"/>
      <w:szCs w:val="20"/>
      <w:lang w:val="zh-CN"/>
    </w:rPr>
  </w:style>
  <w:style w:type="paragraph" w:styleId="9">
    <w:name w:val="Normal (Web)"/>
    <w:basedOn w:val="1"/>
    <w:qFormat/>
    <w:uiPriority w:val="0"/>
    <w:pPr>
      <w:widowControl/>
      <w:spacing w:before="100" w:beforeAutospacing="1" w:after="100" w:afterAutospacing="1"/>
    </w:pPr>
    <w:rPr>
      <w:rFonts w:ascii="宋体" w:hAnsi="宋体" w:cs="宋体"/>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page number"/>
    <w:qFormat/>
    <w:uiPriority w:val="0"/>
    <w:rPr>
      <w:rFonts w:ascii="Times New Roman" w:hAnsi="Times New Roman" w:eastAsia="宋体" w:cs="Times New Roman"/>
    </w:rPr>
  </w:style>
  <w:style w:type="character" w:customStyle="1" w:styleId="14">
    <w:name w:val="正文文本 Char"/>
    <w:link w:val="4"/>
    <w:qFormat/>
    <w:uiPriority w:val="0"/>
    <w:rPr>
      <w:rFonts w:ascii="Times New Roman" w:hAnsi="Times New Roman" w:eastAsia="宋体" w:cs="Times New Roman"/>
      <w:sz w:val="24"/>
      <w:szCs w:val="24"/>
    </w:rPr>
  </w:style>
  <w:style w:type="paragraph" w:customStyle="1" w:styleId="15">
    <w:name w:val="Table Paragraph"/>
    <w:basedOn w:val="1"/>
    <w:qFormat/>
    <w:uiPriority w:val="0"/>
    <w:rPr>
      <w:rFonts w:ascii="仿宋" w:hAnsi="仿宋" w:eastAsia="仿宋" w:cs="仿宋"/>
      <w:lang w:val="zh-CN"/>
    </w:rPr>
  </w:style>
  <w:style w:type="paragraph" w:customStyle="1" w:styleId="16">
    <w:name w:val="表格"/>
    <w:basedOn w:val="1"/>
    <w:qFormat/>
    <w:uiPriority w:val="0"/>
    <w:pPr>
      <w:widowControl/>
      <w:jc w:val="left"/>
    </w:pPr>
    <w:rPr>
      <w:rFonts w:ascii="仿宋" w:hAnsi="仿宋" w:eastAsia="仿宋" w:cs="宋体"/>
      <w:color w:val="000000"/>
      <w:kern w:val="0"/>
      <w:sz w:val="24"/>
    </w:rPr>
  </w:style>
  <w:style w:type="character" w:customStyle="1" w:styleId="17">
    <w:name w:val="正文文本 3 Char"/>
    <w:link w:val="3"/>
    <w:qFormat/>
    <w:uiPriority w:val="0"/>
    <w:rPr>
      <w:rFonts w:ascii="Times New Roman" w:hAnsi="Times New Roman" w:eastAsia="宋体" w:cs="Times New Roman"/>
      <w:sz w:val="16"/>
      <w:szCs w:val="16"/>
    </w:rPr>
  </w:style>
  <w:style w:type="character" w:customStyle="1" w:styleId="18">
    <w:name w:val="标题 1 Char"/>
    <w:link w:val="2"/>
    <w:qFormat/>
    <w:uiPriority w:val="0"/>
    <w:rPr>
      <w:rFonts w:ascii="Times New Roman" w:hAnsi="Times New Roman" w:eastAsia="宋体" w:cs="Times New Roman"/>
      <w:b/>
      <w:bCs/>
      <w:kern w:val="44"/>
      <w:sz w:val="44"/>
      <w:szCs w:val="44"/>
    </w:rPr>
  </w:style>
  <w:style w:type="character" w:customStyle="1" w:styleId="19">
    <w:name w:val="正文文本缩进 Char"/>
    <w:link w:val="5"/>
    <w:qFormat/>
    <w:uiPriority w:val="0"/>
    <w:rPr>
      <w:rFonts w:ascii="Times New Roman" w:hAnsi="Times New Roman" w:eastAsia="宋体" w:cs="Times New Roman"/>
      <w:sz w:val="24"/>
      <w:szCs w:val="24"/>
    </w:rPr>
  </w:style>
  <w:style w:type="paragraph" w:customStyle="1" w:styleId="20">
    <w:name w:val="样式 小四 行距: 1.5 倍行距"/>
    <w:basedOn w:val="1"/>
    <w:qFormat/>
    <w:uiPriority w:val="0"/>
    <w:pPr>
      <w:spacing w:line="360" w:lineRule="auto"/>
    </w:pPr>
    <w:rPr>
      <w:rFonts w:cs="宋体"/>
      <w:sz w:val="24"/>
      <w:szCs w:val="20"/>
    </w:rPr>
  </w:style>
  <w:style w:type="character" w:customStyle="1" w:styleId="21">
    <w:name w:val="页脚 Char"/>
    <w:link w:val="6"/>
    <w:qFormat/>
    <w:uiPriority w:val="0"/>
    <w:rPr>
      <w:rFonts w:ascii="Times New Roman" w:hAnsi="Times New Roman" w:eastAsia="宋体" w:cs="Times New Roman"/>
      <w:sz w:val="18"/>
      <w:szCs w:val="18"/>
    </w:rPr>
  </w:style>
  <w:style w:type="character" w:customStyle="1" w:styleId="22">
    <w:name w:val="正文文本缩进 3 Char"/>
    <w:link w:val="8"/>
    <w:qFormat/>
    <w:uiPriority w:val="0"/>
    <w:rPr>
      <w:rFonts w:ascii="Times New Roman" w:hAnsi="Times New Roman" w:eastAsia="宋体" w:cs="Times New Roman"/>
      <w:sz w:val="16"/>
      <w:szCs w:val="16"/>
    </w:rPr>
  </w:style>
  <w:style w:type="character" w:customStyle="1" w:styleId="23">
    <w:name w:val="font11"/>
    <w:qFormat/>
    <w:uiPriority w:val="0"/>
    <w:rPr>
      <w:rFonts w:hint="eastAsia" w:ascii="宋体" w:hAnsi="宋体" w:eastAsia="宋体" w:cs="宋体"/>
      <w:color w:val="000000"/>
      <w:sz w:val="21"/>
      <w:szCs w:val="21"/>
      <w:u w:val="none"/>
    </w:rPr>
  </w:style>
  <w:style w:type="character" w:customStyle="1" w:styleId="24">
    <w:name w:val="页眉 Char"/>
    <w:link w:val="7"/>
    <w:qFormat/>
    <w:uiPriority w:val="0"/>
    <w:rPr>
      <w:rFonts w:ascii="Times New Roman" w:hAnsi="Times New Roman" w:eastAsia="宋体" w:cs="Times New Roman"/>
      <w:sz w:val="18"/>
      <w:szCs w:val="18"/>
    </w:rPr>
  </w:style>
  <w:style w:type="paragraph" w:customStyle="1" w:styleId="25">
    <w:name w:val="列出段落1"/>
    <w:basedOn w:val="1"/>
    <w:qFormat/>
    <w:uiPriority w:val="0"/>
    <w:pPr>
      <w:ind w:left="560" w:firstLine="640"/>
    </w:pPr>
    <w:rPr>
      <w:rFonts w:ascii="仿宋" w:hAnsi="仿宋" w:eastAsia="仿宋" w:cs="仿宋"/>
      <w:lang w:val="zh-CN"/>
    </w:rPr>
  </w:style>
  <w:style w:type="paragraph" w:customStyle="1" w:styleId="26">
    <w:name w:val="p0"/>
    <w:basedOn w:val="1"/>
    <w:qFormat/>
    <w:uiPriority w:val="0"/>
    <w:pPr>
      <w:widowControl/>
      <w:spacing w:before="100" w:beforeAutospacing="1" w:after="100" w:afterAutospacing="1" w:line="360" w:lineRule="atLeast"/>
      <w:jc w:val="left"/>
    </w:pPr>
    <w:rPr>
      <w:rFonts w:ascii="宋体" w:hAnsi="宋体" w:cs="宋体"/>
      <w:color w:val="666666"/>
      <w:kern w:val="0"/>
      <w:sz w:val="27"/>
      <w:szCs w:val="27"/>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63</Pages>
  <Words>40083</Words>
  <Characters>8427</Characters>
  <Lines>70</Lines>
  <Paragraphs>96</Paragraphs>
  <TotalTime>0</TotalTime>
  <ScaleCrop>false</ScaleCrop>
  <LinksUpToDate>false</LinksUpToDate>
  <CharactersWithSpaces>48414</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2019-12-24T10:00:00Z</dcterms:created>
  <dc:creator>Administrator</dc:creator>
  <cp:lastModifiedBy>潘丽辉</cp:lastModifiedBy>
  <dcterms:modified xsi:type="dcterms:W3CDTF">2020-01-05T16:05:33Z</dcterms:modified>
  <dc:title>酒店管理专业人才培养方案（现代学徒制）</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