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widowControl w:val="0"/>
        <w:shd w:val="clear" w:color="auto" w:fill="FFFFFF"/>
        <w:spacing w:before="0" w:beforeAutospacing="0" w:after="0" w:afterAutospacing="0" w:line="600" w:lineRule="exact"/>
        <w:rPr>
          <w:rFonts w:ascii="Times New Roman" w:hAnsi="Times New Roman" w:eastAsia="方正黑体_GBK" w:cs="Times New Roman"/>
          <w:color w:val="000000"/>
          <w:sz w:val="32"/>
          <w:szCs w:val="32"/>
          <w:shd w:val="clear" w:color="auto" w:fill="FFFFFF"/>
        </w:rPr>
      </w:pPr>
      <w:r>
        <w:rPr>
          <w:rFonts w:ascii="Times New Roman" w:hAnsi="Times New Roman" w:eastAsia="方正黑体_GBK" w:cs="Times New Roman"/>
          <w:color w:val="000000"/>
          <w:sz w:val="32"/>
          <w:szCs w:val="32"/>
          <w:shd w:val="clear" w:color="auto" w:fill="FFFFFF"/>
        </w:rPr>
        <w:t>附件1</w:t>
      </w:r>
    </w:p>
    <w:p>
      <w:pPr>
        <w:pStyle w:val="9"/>
        <w:widowControl w:val="0"/>
        <w:shd w:val="clear" w:color="auto" w:fill="FFFFFF"/>
        <w:spacing w:before="0" w:beforeAutospacing="0" w:after="0" w:afterAutospacing="0" w:line="600" w:lineRule="exact"/>
        <w:ind w:firstLine="880" w:firstLineChars="200"/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hint="eastAsia" w:ascii="Times New Roman" w:hAnsi="Times New Roman" w:eastAsia="方正小标宋简体" w:cs="Times New Roman"/>
          <w:sz w:val="44"/>
          <w:szCs w:val="44"/>
        </w:rPr>
        <w:t>汕头职业技术学院</w:t>
      </w:r>
    </w:p>
    <w:p>
      <w:pPr>
        <w:pStyle w:val="9"/>
        <w:widowControl w:val="0"/>
        <w:shd w:val="clear" w:color="auto" w:fill="FFFFFF"/>
        <w:spacing w:before="0" w:beforeAutospacing="0" w:after="0" w:afterAutospacing="0" w:line="600" w:lineRule="exact"/>
        <w:ind w:firstLine="880" w:firstLineChars="200"/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hint="eastAsia" w:ascii="Times New Roman" w:hAnsi="Times New Roman" w:eastAsia="方正小标宋简体" w:cs="Times New Roman"/>
          <w:sz w:val="44"/>
          <w:szCs w:val="44"/>
        </w:rPr>
        <w:t>院长办公会议题申报及会场规范指引</w:t>
      </w:r>
    </w:p>
    <w:p>
      <w:pPr>
        <w:jc w:val="center"/>
        <w:rPr>
          <w:b/>
          <w:sz w:val="36"/>
          <w:szCs w:val="36"/>
        </w:rPr>
      </w:pPr>
    </w:p>
    <w:p>
      <w:pPr>
        <w:spacing w:line="560" w:lineRule="exact"/>
        <w:ind w:firstLine="680" w:firstLineChars="200"/>
        <w:jc w:val="left"/>
        <w:rPr>
          <w:rFonts w:ascii="华文仿宋" w:hAnsi="华文仿宋" w:eastAsia="华文仿宋" w:cs="华文仿宋"/>
          <w:sz w:val="32"/>
          <w:szCs w:val="32"/>
        </w:rPr>
      </w:pPr>
      <w:r>
        <w:rPr>
          <w:rFonts w:hint="eastAsia" w:ascii="Times New Roman" w:hAnsi="Times New Roman" w:eastAsia="方正仿宋简体" w:cs="Times New Roman"/>
          <w:kern w:val="0"/>
          <w:sz w:val="34"/>
          <w:szCs w:val="34"/>
          <w:lang w:val="en-US" w:eastAsia="zh-CN" w:bidi="ar-SA"/>
        </w:rPr>
        <w:t>为进一步规范院长办公会议题的申报及会场会风，提高学院行政管理工作效能和议事效率，特制定本规范指引。</w:t>
      </w:r>
    </w:p>
    <w:p>
      <w:pPr>
        <w:spacing w:line="560" w:lineRule="exact"/>
        <w:ind w:firstLine="640" w:firstLineChars="200"/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一、规范议题的申报</w:t>
      </w:r>
    </w:p>
    <w:p>
      <w:pPr>
        <w:spacing w:line="560" w:lineRule="exact"/>
        <w:ind w:firstLine="641" w:firstLineChars="200"/>
        <w:rPr>
          <w:rFonts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b/>
          <w:bCs/>
          <w:sz w:val="32"/>
          <w:szCs w:val="32"/>
        </w:rPr>
        <w:t>1.做到一事一</w:t>
      </w:r>
      <w:bookmarkStart w:id="0" w:name="_GoBack"/>
      <w:bookmarkEnd w:id="0"/>
      <w:r>
        <w:rPr>
          <w:rFonts w:hint="eastAsia" w:ascii="华文仿宋" w:hAnsi="华文仿宋" w:eastAsia="华文仿宋" w:cs="华文仿宋"/>
          <w:b/>
          <w:bCs/>
          <w:sz w:val="32"/>
          <w:szCs w:val="32"/>
        </w:rPr>
        <w:t>报，提前3天申报。</w:t>
      </w:r>
      <w:r>
        <w:rPr>
          <w:rFonts w:hint="eastAsia" w:ascii="华文仿宋" w:hAnsi="华文仿宋" w:eastAsia="华文仿宋" w:cs="华文仿宋"/>
          <w:sz w:val="32"/>
          <w:szCs w:val="32"/>
        </w:rPr>
        <w:t>院长办公会议每双周（周三上午）召开，如遇突发、紧急、重大事项，经报院领导同意可在院长办公会歇会间期召开，其它顺延的办公会议议题可提前至该次院长办公会一并审议。议题实行一事一报制度，议题相关材料应提前3个工作日</w:t>
      </w:r>
      <w:r>
        <w:rPr>
          <w:rFonts w:eastAsia="楷体"/>
          <w:sz w:val="32"/>
          <w:szCs w:val="32"/>
        </w:rPr>
        <w:t>——</w:t>
      </w:r>
      <w:r>
        <w:rPr>
          <w:rFonts w:hint="eastAsia" w:ascii="华文仿宋" w:hAnsi="华文仿宋" w:eastAsia="华文仿宋" w:cs="华文仿宋"/>
          <w:sz w:val="32"/>
          <w:szCs w:val="32"/>
        </w:rPr>
        <w:t>单周周五下午下班前提交至学院办公室。各部门</w:t>
      </w:r>
      <w:r>
        <w:rPr>
          <w:rFonts w:hint="eastAsia" w:ascii="华文仿宋" w:hAnsi="华文仿宋" w:eastAsia="华文仿宋" w:cs="华文仿宋"/>
          <w:sz w:val="32"/>
          <w:szCs w:val="32"/>
          <w:lang w:eastAsia="zh-CN"/>
        </w:rPr>
        <w:t>要</w:t>
      </w:r>
      <w:r>
        <w:rPr>
          <w:rFonts w:hint="eastAsia" w:ascii="华文仿宋" w:hAnsi="华文仿宋" w:eastAsia="华文仿宋" w:cs="华文仿宋"/>
          <w:sz w:val="32"/>
          <w:szCs w:val="32"/>
        </w:rPr>
        <w:t>充分考虑院长办公会的时间安排，提前做好议题准备和申报，不得耽误工作推进。</w:t>
      </w:r>
    </w:p>
    <w:p>
      <w:pPr>
        <w:spacing w:line="560" w:lineRule="exact"/>
        <w:ind w:firstLine="641" w:firstLineChars="200"/>
        <w:rPr>
          <w:rFonts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b/>
          <w:bCs/>
          <w:sz w:val="32"/>
          <w:szCs w:val="32"/>
        </w:rPr>
        <w:t>2.规范申报表填写，做到“一议题一报告”。</w:t>
      </w:r>
      <w:r>
        <w:rPr>
          <w:rFonts w:hint="eastAsia" w:ascii="华文仿宋" w:hAnsi="华文仿宋" w:eastAsia="华文仿宋" w:cs="华文仿宋"/>
          <w:sz w:val="32"/>
          <w:szCs w:val="32"/>
        </w:rPr>
        <w:t>《院长办公会议题申报表》填写要规范，表格中字体、字号及行距要统一。原则上字体用“仿宋”，字号用“小四号”，行距视填写内容的多少而定，一般使用固定值20—26磅。</w:t>
      </w:r>
    </w:p>
    <w:p>
      <w:pPr>
        <w:spacing w:line="560" w:lineRule="exact"/>
        <w:ind w:firstLine="640" w:firstLineChars="200"/>
        <w:rPr>
          <w:rFonts w:ascii="华文仿宋" w:hAnsi="华文仿宋" w:eastAsia="华文仿宋" w:cs="华文仿宋"/>
          <w:sz w:val="32"/>
          <w:szCs w:val="32"/>
        </w:rPr>
      </w:pPr>
      <w:r>
        <w:rPr>
          <w:rFonts w:ascii="华文仿宋" w:hAnsi="华文仿宋" w:eastAsia="华文仿宋" w:cs="华文仿宋"/>
          <w:sz w:val="32"/>
          <w:szCs w:val="32"/>
        </w:rPr>
        <w:t>①</w:t>
      </w:r>
      <w:r>
        <w:rPr>
          <w:rFonts w:hint="eastAsia" w:ascii="华文仿宋" w:hAnsi="华文仿宋" w:eastAsia="华文仿宋" w:cs="华文仿宋"/>
          <w:sz w:val="32"/>
          <w:szCs w:val="32"/>
        </w:rPr>
        <w:t>议题名称书写格式为“关于审议***的议题”。</w:t>
      </w:r>
    </w:p>
    <w:p>
      <w:pPr>
        <w:adjustRightInd w:val="0"/>
        <w:snapToGrid w:val="0"/>
        <w:spacing w:line="540" w:lineRule="exact"/>
        <w:ind w:firstLine="640" w:firstLineChars="200"/>
        <w:textAlignment w:val="baseline"/>
        <w:rPr>
          <w:rFonts w:ascii="仿宋" w:hAnsi="仿宋" w:eastAsia="仿宋" w:cs="宋体"/>
          <w:sz w:val="32"/>
          <w:szCs w:val="32"/>
        </w:rPr>
      </w:pPr>
      <w:r>
        <w:rPr>
          <w:rFonts w:ascii="华文仿宋" w:hAnsi="华文仿宋" w:eastAsia="华文仿宋" w:cs="华文仿宋"/>
          <w:sz w:val="32"/>
          <w:szCs w:val="32"/>
        </w:rPr>
        <w:t>②</w:t>
      </w:r>
      <w:r>
        <w:rPr>
          <w:rFonts w:hint="eastAsia" w:ascii="华文仿宋" w:hAnsi="华文仿宋" w:eastAsia="华文仿宋" w:cs="华文仿宋"/>
          <w:sz w:val="32"/>
          <w:szCs w:val="32"/>
        </w:rPr>
        <w:t>做到“一议题一报告”，以报告形式阐明政策依据、</w:t>
      </w:r>
      <w:r>
        <w:rPr>
          <w:rFonts w:hint="eastAsia" w:ascii="仿宋" w:hAnsi="仿宋" w:eastAsia="仿宋" w:cs="宋体"/>
          <w:sz w:val="32"/>
          <w:szCs w:val="32"/>
        </w:rPr>
        <w:t>问题由来（背景）、需决定的事项、建议解决方案或倾向性意见及其依据。</w:t>
      </w:r>
    </w:p>
    <w:p>
      <w:pPr>
        <w:spacing w:line="560" w:lineRule="exact"/>
        <w:ind w:firstLine="640" w:firstLineChars="200"/>
        <w:rPr>
          <w:rFonts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③在议题申报表中</w:t>
      </w:r>
      <w:r>
        <w:rPr>
          <w:rFonts w:hint="eastAsia" w:ascii="Times New Roman" w:hAnsi="Times New Roman" w:eastAsia="方正仿宋简体" w:cs="Times New Roman"/>
          <w:b/>
          <w:bCs/>
          <w:kern w:val="0"/>
          <w:sz w:val="34"/>
          <w:szCs w:val="34"/>
          <w:lang w:val="en-US" w:eastAsia="zh-CN" w:bidi="ar-SA"/>
        </w:rPr>
        <w:t>“提请决策事项要点”</w:t>
      </w:r>
      <w:r>
        <w:rPr>
          <w:rFonts w:ascii="华文仿宋" w:hAnsi="华文仿宋" w:eastAsia="华文仿宋" w:cs="华文仿宋"/>
          <w:sz w:val="32"/>
          <w:szCs w:val="32"/>
        </w:rPr>
        <w:t>一栏</w:t>
      </w:r>
      <w:r>
        <w:rPr>
          <w:rFonts w:hint="eastAsia" w:ascii="华文仿宋" w:hAnsi="华文仿宋" w:eastAsia="华文仿宋" w:cs="华文仿宋"/>
          <w:sz w:val="32"/>
          <w:szCs w:val="32"/>
        </w:rPr>
        <w:t>简要</w:t>
      </w:r>
      <w:r>
        <w:rPr>
          <w:rFonts w:ascii="华文仿宋" w:hAnsi="华文仿宋" w:eastAsia="华文仿宋" w:cs="华文仿宋"/>
          <w:sz w:val="32"/>
          <w:szCs w:val="32"/>
        </w:rPr>
        <w:t>阐明</w:t>
      </w:r>
      <w:r>
        <w:rPr>
          <w:rFonts w:hint="eastAsia" w:ascii="华文仿宋" w:hAnsi="华文仿宋" w:eastAsia="华文仿宋" w:cs="华文仿宋"/>
          <w:sz w:val="32"/>
          <w:szCs w:val="32"/>
        </w:rPr>
        <w:t>问题由来（背景）、建议解决方案或倾向性意见及其依据。如该议题属“三重一大”需要提交党委会议审议的，结尾需加上“审议通过后，提交党委会议讨论决定”。</w:t>
      </w:r>
    </w:p>
    <w:p>
      <w:pPr>
        <w:spacing w:line="560" w:lineRule="exact"/>
        <w:ind w:firstLine="640" w:firstLineChars="200"/>
        <w:rPr>
          <w:rFonts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④“议题附件”为该议题的报告、佐证材料或文件依据，附件材料如有多个，须以“1、2、3……”标明，名称必须与文件材料的名称一致，并由部门负责人签名或加盖部门公章（省、市文件依据等材料除外）；申请货物类、服务类、工程类立项的项目，应按学院招标采购制度的要求提交《项目立项论证报告书》。</w:t>
      </w:r>
    </w:p>
    <w:p>
      <w:pPr>
        <w:spacing w:line="560" w:lineRule="exact"/>
        <w:ind w:firstLine="640" w:firstLineChars="200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⑤“相关部门意见会签”一栏须由议题相关的部门负责人对内容审核后签字。如：涉及采购立项的须由计划财务处、采购办及相关部门进行会签；涉及支付的须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经</w:t>
      </w:r>
      <w:r>
        <w:rPr>
          <w:rFonts w:hint="eastAsia" w:ascii="华文仿宋" w:hAnsi="华文仿宋" w:eastAsia="华文仿宋" w:cs="华文仿宋"/>
          <w:sz w:val="32"/>
          <w:szCs w:val="32"/>
        </w:rPr>
        <w:t>审计室审核后</w:t>
      </w:r>
      <w:r>
        <w:rPr>
          <w:rFonts w:hint="eastAsia" w:ascii="华文仿宋" w:hAnsi="华文仿宋" w:eastAsia="华文仿宋" w:cs="华文仿宋"/>
          <w:sz w:val="32"/>
          <w:szCs w:val="32"/>
          <w:lang w:eastAsia="zh-CN"/>
        </w:rPr>
        <w:t>，</w:t>
      </w:r>
      <w:r>
        <w:rPr>
          <w:rFonts w:hint="eastAsia" w:ascii="华文仿宋" w:hAnsi="华文仿宋" w:eastAsia="华文仿宋" w:cs="华文仿宋"/>
          <w:sz w:val="32"/>
          <w:szCs w:val="32"/>
          <w:lang w:val="en-US" w:eastAsia="zh-CN"/>
        </w:rPr>
        <w:t>由</w:t>
      </w:r>
      <w:r>
        <w:rPr>
          <w:rFonts w:hint="eastAsia" w:ascii="华文仿宋" w:hAnsi="华文仿宋" w:eastAsia="华文仿宋" w:cs="华文仿宋"/>
          <w:sz w:val="32"/>
          <w:szCs w:val="32"/>
        </w:rPr>
        <w:t>计划财务处等相关部门进行会签。</w:t>
      </w:r>
    </w:p>
    <w:p>
      <w:pPr>
        <w:spacing w:line="560" w:lineRule="exact"/>
        <w:ind w:firstLine="641" w:firstLineChars="200"/>
        <w:rPr>
          <w:rFonts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b/>
          <w:bCs/>
          <w:sz w:val="32"/>
          <w:szCs w:val="32"/>
        </w:rPr>
        <w:t>3.重视议题论证，确保议题质量。</w:t>
      </w:r>
      <w:r>
        <w:rPr>
          <w:rFonts w:hint="eastAsia" w:ascii="华文仿宋" w:hAnsi="华文仿宋" w:eastAsia="华文仿宋" w:cs="华文仿宋"/>
          <w:sz w:val="32"/>
          <w:szCs w:val="32"/>
        </w:rPr>
        <w:t>对拟研究讨论的重要事项，议题相关单位应深入开展调查研究，充分听取各方面意见，进行合法合规性审查和风险评估</w:t>
      </w:r>
      <w:r>
        <w:rPr>
          <w:rFonts w:hint="eastAsia" w:ascii="华文仿宋" w:hAnsi="华文仿宋" w:eastAsia="华文仿宋" w:cs="华文仿宋"/>
          <w:sz w:val="32"/>
          <w:szCs w:val="32"/>
          <w:lang w:eastAsia="zh-CN"/>
        </w:rPr>
        <w:t>。</w:t>
      </w:r>
      <w:r>
        <w:rPr>
          <w:rFonts w:hint="eastAsia" w:ascii="华文仿宋" w:hAnsi="华文仿宋" w:eastAsia="华文仿宋" w:cs="华文仿宋"/>
          <w:sz w:val="32"/>
          <w:szCs w:val="32"/>
        </w:rPr>
        <w:t>对专业性、技术性较强的重要事项，应经过专家评估及技术、政策、法律咨询；涉及学术事务的重要事项,应充分听取学术委员会等学术组织意见；对事关师生员工切身利益的重要事项，应通过教职工代表大会或其他方式，广泛听取师生员工的意见。属于学院专门领导小组、委员会职责范围的议题，应当先通过专门领导小组、委员会讨论，提出明确意见后，再提交院长办公会议讨论。</w:t>
      </w:r>
    </w:p>
    <w:p>
      <w:p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二、规范会议议事纪律</w:t>
      </w:r>
    </w:p>
    <w:p>
      <w:pPr>
        <w:spacing w:line="560" w:lineRule="exact"/>
        <w:ind w:firstLine="641" w:firstLineChars="200"/>
        <w:rPr>
          <w:rFonts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b/>
          <w:bCs/>
          <w:sz w:val="32"/>
          <w:szCs w:val="32"/>
        </w:rPr>
        <w:t>1.汇报人及汇报准备。</w:t>
      </w:r>
      <w:r>
        <w:rPr>
          <w:rFonts w:hint="eastAsia" w:ascii="华文仿宋" w:hAnsi="华文仿宋" w:eastAsia="华文仿宋" w:cs="华文仿宋"/>
          <w:sz w:val="32"/>
          <w:szCs w:val="32"/>
        </w:rPr>
        <w:t>议题汇报人原则上为部门正职负责人。议题汇报人根据议题汇总表的议题次序，通知列席人员到场解答相关询问。会议汇报时，议题汇报人应简明扼要地汇报议题的主要问题，并阐明解决问题的建议或方案。</w:t>
      </w:r>
    </w:p>
    <w:p>
      <w:pPr>
        <w:spacing w:line="560" w:lineRule="exact"/>
        <w:ind w:firstLine="641" w:firstLineChars="200"/>
        <w:rPr>
          <w:rFonts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b/>
          <w:bCs/>
          <w:sz w:val="32"/>
          <w:szCs w:val="32"/>
        </w:rPr>
        <w:t>2.汇报做到有针对性。</w:t>
      </w:r>
      <w:r>
        <w:rPr>
          <w:rFonts w:hint="eastAsia" w:ascii="华文仿宋" w:hAnsi="华文仿宋" w:eastAsia="华文仿宋" w:cs="华文仿宋"/>
          <w:sz w:val="32"/>
          <w:szCs w:val="32"/>
        </w:rPr>
        <w:t>议题审议过程中，根据会议主持人安排依次发言。出席人员应当充分讨论，对决策建议明确表示同意、不同意或缓议的意见，并说明理由。未到会领导班子成员的意见可以书面形式表达。院长应当最后表态。主汇报人应做好问题的记录，待提问人阐述问题完毕后，再根据提问内容逐项准确回答，不应回答与问题无关的事项。</w:t>
      </w:r>
    </w:p>
    <w:p>
      <w:pPr>
        <w:spacing w:line="560" w:lineRule="exact"/>
        <w:ind w:firstLine="641" w:firstLineChars="200"/>
        <w:rPr>
          <w:rFonts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b/>
          <w:bCs/>
          <w:sz w:val="32"/>
          <w:szCs w:val="32"/>
        </w:rPr>
        <w:t>3.严肃会议会场纪律。</w:t>
      </w:r>
      <w:r>
        <w:rPr>
          <w:rFonts w:ascii="华文仿宋" w:hAnsi="华文仿宋" w:eastAsia="华文仿宋" w:cs="华文仿宋"/>
          <w:sz w:val="32"/>
          <w:szCs w:val="32"/>
        </w:rPr>
        <w:t>①</w:t>
      </w:r>
      <w:r>
        <w:rPr>
          <w:rFonts w:hint="eastAsia" w:ascii="华文仿宋" w:hAnsi="华文仿宋" w:eastAsia="华文仿宋" w:cs="华文仿宋"/>
          <w:sz w:val="32"/>
          <w:szCs w:val="32"/>
        </w:rPr>
        <w:t>会议期间不得随意插话，禁止“开小会”，如有重要事项需要及时汇报，应举手示意向主持人请求发言，得到许可后方可发言。</w:t>
      </w:r>
      <w:r>
        <w:rPr>
          <w:rFonts w:ascii="华文仿宋" w:hAnsi="华文仿宋" w:eastAsia="华文仿宋" w:cs="华文仿宋"/>
          <w:sz w:val="32"/>
          <w:szCs w:val="32"/>
        </w:rPr>
        <w:t>②议题汇报人及列席人员进入会</w:t>
      </w:r>
      <w:r>
        <w:rPr>
          <w:rFonts w:hint="eastAsia" w:ascii="华文仿宋" w:hAnsi="华文仿宋" w:eastAsia="华文仿宋" w:cs="华文仿宋"/>
          <w:sz w:val="32"/>
          <w:szCs w:val="32"/>
        </w:rPr>
        <w:t>场</w:t>
      </w:r>
      <w:r>
        <w:rPr>
          <w:rFonts w:ascii="华文仿宋" w:hAnsi="华文仿宋" w:eastAsia="华文仿宋" w:cs="华文仿宋"/>
          <w:sz w:val="32"/>
          <w:szCs w:val="32"/>
        </w:rPr>
        <w:t>后应主动将手机关机或调至静音状态。参会人员</w:t>
      </w:r>
      <w:r>
        <w:rPr>
          <w:rFonts w:hint="eastAsia" w:ascii="华文仿宋" w:hAnsi="华文仿宋" w:eastAsia="华文仿宋" w:cs="华文仿宋"/>
          <w:sz w:val="32"/>
          <w:szCs w:val="32"/>
        </w:rPr>
        <w:t>不允许在会场</w:t>
      </w:r>
      <w:r>
        <w:rPr>
          <w:rFonts w:ascii="华文仿宋" w:hAnsi="华文仿宋" w:eastAsia="华文仿宋" w:cs="华文仿宋"/>
          <w:sz w:val="32"/>
          <w:szCs w:val="32"/>
        </w:rPr>
        <w:t>接听或使用手机，如有紧急电话，应向会议主持人示意后，移步至室外接听或回拨。③会场禁止与议题汇报无关的人员</w:t>
      </w:r>
      <w:r>
        <w:rPr>
          <w:rFonts w:hint="eastAsia" w:ascii="华文仿宋" w:hAnsi="华文仿宋" w:eastAsia="华文仿宋" w:cs="华文仿宋"/>
          <w:sz w:val="32"/>
          <w:szCs w:val="32"/>
        </w:rPr>
        <w:t>进出会场</w:t>
      </w:r>
      <w:r>
        <w:rPr>
          <w:rFonts w:ascii="华文仿宋" w:hAnsi="华文仿宋" w:eastAsia="华文仿宋" w:cs="华文仿宋"/>
          <w:sz w:val="32"/>
          <w:szCs w:val="32"/>
        </w:rPr>
        <w:t>。</w:t>
      </w:r>
      <w:r>
        <w:rPr>
          <w:rFonts w:hint="eastAsia" w:ascii="华文仿宋" w:hAnsi="华文仿宋" w:eastAsia="华文仿宋" w:cs="华文仿宋"/>
          <w:sz w:val="32"/>
          <w:szCs w:val="32"/>
        </w:rPr>
        <w:t>一个议题结束后，由院办通知下一个议题汇报人入场汇报。</w:t>
      </w:r>
    </w:p>
    <w:sectPr>
      <w:foot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uo6nIZAgAAIQQAAA4AAABkcnMvZTJvRG9jLnhtbK1Ty47TMBTdI/EP&#10;lvc0aRGjqmo6KjMqQqqYkQpi7TpOE8kv2W6T8gHwB6zYsOe7+h0cO0kHASvExr72fZ977vK2U5Kc&#10;hPON0QWdTnJKhOambPShoB/eb17MKfGB6ZJJo0VBz8LT29XzZ8vWLsTM1EaWwhEE0X7R2oLWIdhF&#10;lnleC8X8xFihoayMUyzg6Q5Z6ViL6Epmszy/yVrjSusMF97j975X0lWKX1WCh4eq8iIQWVDUFtLp&#10;0rmPZ7ZassXBMVs3fCiD/UMVijUaSa+h7llg5OiaP0KphjvjTRUm3KjMVFXDReoB3Uzz37rZ1cyK&#10;1AvA8fYKk/9/Yfm706MjTYnZUaKZwoguX79cvv24fP9MphGe1voFrHYWdqF7bbpoOvx7fMauu8qp&#10;eKMfAj2APl/BFV0gPDrNZ/N5DhWHbnwgTvbkbp0Pb4RRJAoFdZheApWdtj70pqNJzKbNppES/2wh&#10;NWkLevPyVZ4crhoElzoaiMSFIUxsqS89SqHbd0M/e1Oe0aYzPU+85ZsGpWyZD4/MgRgoH2QPDzgq&#10;aZDSDBIltXGf/vYf7TEvaClpQbSCamwCJfKtxhwjJ0fBjcJ+FPRR3RkwF7NBLUmEgwtyFCtn1Eds&#10;wDrmgIppjkwFDaN4F3qyY4O4WK+T0dG65lD3DmChZWGrd5bHNBEqb9fHAGgT4hGgHhVMKj7AwzSz&#10;YWci0X99J6unzV79B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LNJWO7QAAAABQEAAA8AAAAAAAAA&#10;AQAgAAAAIgAAAGRycy9kb3ducmV2LnhtbFBLAQIUABQAAAAIAIdO4kArqOpyGQIAACEEAAAOAAAA&#10;AAAAAAEAIAAAAB8BAABkcnMvZTJvRG9jLnhtbFBLBQYAAAAABgAGAFkBAACq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A30"/>
    <w:rsid w:val="000322F6"/>
    <w:rsid w:val="000655D5"/>
    <w:rsid w:val="000D058F"/>
    <w:rsid w:val="000F70DE"/>
    <w:rsid w:val="00207F0C"/>
    <w:rsid w:val="00253184"/>
    <w:rsid w:val="002F2A30"/>
    <w:rsid w:val="00461E00"/>
    <w:rsid w:val="00534A6B"/>
    <w:rsid w:val="00663505"/>
    <w:rsid w:val="0079471E"/>
    <w:rsid w:val="007C0A7C"/>
    <w:rsid w:val="007D7A79"/>
    <w:rsid w:val="008830C8"/>
    <w:rsid w:val="008B403B"/>
    <w:rsid w:val="008F3AED"/>
    <w:rsid w:val="009A7983"/>
    <w:rsid w:val="009D5520"/>
    <w:rsid w:val="009F57F7"/>
    <w:rsid w:val="00A13E45"/>
    <w:rsid w:val="00A556FA"/>
    <w:rsid w:val="00A605A7"/>
    <w:rsid w:val="00B77EFD"/>
    <w:rsid w:val="00BD7D44"/>
    <w:rsid w:val="00CC78BD"/>
    <w:rsid w:val="00CE03AE"/>
    <w:rsid w:val="00EB51AC"/>
    <w:rsid w:val="00EB6952"/>
    <w:rsid w:val="00EE4EC4"/>
    <w:rsid w:val="00F111F4"/>
    <w:rsid w:val="012370B6"/>
    <w:rsid w:val="01C11329"/>
    <w:rsid w:val="03F9637B"/>
    <w:rsid w:val="052512D8"/>
    <w:rsid w:val="0CF061C4"/>
    <w:rsid w:val="176E7DE5"/>
    <w:rsid w:val="1B4E31B7"/>
    <w:rsid w:val="1D1B45A8"/>
    <w:rsid w:val="21E15242"/>
    <w:rsid w:val="22753C6D"/>
    <w:rsid w:val="23B80DF3"/>
    <w:rsid w:val="2588022B"/>
    <w:rsid w:val="2EB20D0F"/>
    <w:rsid w:val="307B1C2F"/>
    <w:rsid w:val="341F0263"/>
    <w:rsid w:val="45607957"/>
    <w:rsid w:val="511451DB"/>
    <w:rsid w:val="52BF2462"/>
    <w:rsid w:val="58580C2A"/>
    <w:rsid w:val="59F22461"/>
    <w:rsid w:val="660A3527"/>
    <w:rsid w:val="67D26E03"/>
    <w:rsid w:val="693B44C1"/>
    <w:rsid w:val="777923F9"/>
    <w:rsid w:val="7C2C27C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批注框文本 Char"/>
    <w:basedOn w:val="6"/>
    <w:link w:val="2"/>
    <w:qFormat/>
    <w:uiPriority w:val="0"/>
    <w:rPr>
      <w:kern w:val="2"/>
      <w:sz w:val="18"/>
      <w:szCs w:val="18"/>
    </w:rPr>
  </w:style>
  <w:style w:type="paragraph" w:customStyle="1" w:styleId="9">
    <w:name w:val="p0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WWW.51GHO.NET</Company>
  <Pages>1</Pages>
  <Words>225</Words>
  <Characters>1287</Characters>
  <Lines>10</Lines>
  <Paragraphs>3</Paragraphs>
  <TotalTime>3</TotalTime>
  <ScaleCrop>false</ScaleCrop>
  <LinksUpToDate>false</LinksUpToDate>
  <CharactersWithSpaces>1509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2020-03-02T01:12:00Z</dcterms:created>
  <dc:creator>Administrator</dc:creator>
  <cp:lastModifiedBy>user</cp:lastModifiedBy>
  <cp:lastPrinted>2020-03-02T06:09:00Z</cp:lastPrinted>
  <dcterms:modified xsi:type="dcterms:W3CDTF">2020-03-25T12:39:48Z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