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b/>
          <w:sz w:val="32"/>
          <w:szCs w:val="32"/>
          <w:lang w:val="en-US" w:eastAsia="zh-CN"/>
        </w:rPr>
      </w:pPr>
      <w:r>
        <w:rPr>
          <w:rFonts w:hint="eastAsia" w:asciiTheme="minorEastAsia" w:hAnsiTheme="minorEastAsia"/>
          <w:b/>
          <w:sz w:val="32"/>
          <w:szCs w:val="32"/>
          <w:lang w:val="en-US" w:eastAsia="zh-CN"/>
        </w:rPr>
        <w:t xml:space="preserve">  主动对接受扶，提升管理水平</w:t>
      </w:r>
    </w:p>
    <w:p>
      <w:pPr>
        <w:spacing w:line="480" w:lineRule="exact"/>
        <w:jc w:val="center"/>
        <w:rPr>
          <w:rFonts w:asciiTheme="minorEastAsia" w:hAnsiTheme="minorEastAsia"/>
          <w:b/>
          <w:sz w:val="28"/>
          <w:szCs w:val="28"/>
        </w:rPr>
      </w:pPr>
    </w:p>
    <w:p>
      <w:pPr>
        <w:spacing w:line="480" w:lineRule="exact"/>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自学院与广东轻工职业技术学院、广东工贸职业技术学院结对帮扶以来，学院计划财务处主动对接帮扶院校财务及资产等对口职能部门，就学院的财务管理、内部控制管理、资产管理和创新强校资金项目库管理等方面进行深入的探讨，提出帮扶需求。</w:t>
      </w:r>
    </w:p>
    <w:p>
      <w:pPr>
        <w:spacing w:line="480" w:lineRule="exact"/>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2019年11月15-18日，</w:t>
      </w:r>
      <w:r>
        <w:rPr>
          <w:rFonts w:hint="eastAsia" w:asciiTheme="minorEastAsia" w:hAnsiTheme="minorEastAsia"/>
          <w:sz w:val="28"/>
          <w:szCs w:val="28"/>
          <w:lang w:val="en-US" w:eastAsia="zh-CN"/>
        </w:rPr>
        <w:t>经</w:t>
      </w:r>
      <w:r>
        <w:rPr>
          <w:rFonts w:hint="eastAsia" w:asciiTheme="minorEastAsia" w:hAnsiTheme="minorEastAsia"/>
          <w:sz w:val="28"/>
          <w:szCs w:val="28"/>
        </w:rPr>
        <w:t>广东工贸职</w:t>
      </w:r>
      <w:r>
        <w:rPr>
          <w:rFonts w:hint="eastAsia" w:asciiTheme="minorEastAsia" w:hAnsiTheme="minorEastAsia"/>
          <w:sz w:val="28"/>
          <w:szCs w:val="28"/>
          <w:lang w:val="en-US" w:eastAsia="zh-CN"/>
        </w:rPr>
        <w:t>业技术学</w:t>
      </w:r>
      <w:r>
        <w:rPr>
          <w:rFonts w:hint="eastAsia" w:asciiTheme="minorEastAsia" w:hAnsiTheme="minorEastAsia"/>
          <w:sz w:val="28"/>
          <w:szCs w:val="28"/>
        </w:rPr>
        <w:t>院</w:t>
      </w:r>
      <w:r>
        <w:rPr>
          <w:rFonts w:hint="eastAsia" w:asciiTheme="minorEastAsia" w:hAnsiTheme="minorEastAsia"/>
          <w:sz w:val="28"/>
          <w:szCs w:val="28"/>
          <w:lang w:val="en-US" w:eastAsia="zh-CN"/>
        </w:rPr>
        <w:t>帮扶干部唐毓秋联络沟通，邀请广东轻工职业技术学院财务处处长黄映芬、广东机电职业技术学院财务处处长刘艳刚、广东外语艺术职业技术学院财务处处长叶康荣和</w:t>
      </w:r>
      <w:r>
        <w:rPr>
          <w:rFonts w:hint="eastAsia" w:asciiTheme="minorEastAsia" w:hAnsiTheme="minorEastAsia"/>
          <w:sz w:val="28"/>
          <w:szCs w:val="28"/>
        </w:rPr>
        <w:t>广东轻工职</w:t>
      </w:r>
      <w:r>
        <w:rPr>
          <w:rFonts w:hint="eastAsia" w:asciiTheme="minorEastAsia" w:hAnsiTheme="minorEastAsia"/>
          <w:sz w:val="28"/>
          <w:szCs w:val="28"/>
          <w:lang w:val="en-US" w:eastAsia="zh-CN"/>
        </w:rPr>
        <w:t>业技术学</w:t>
      </w:r>
      <w:r>
        <w:rPr>
          <w:rFonts w:hint="eastAsia" w:asciiTheme="minorEastAsia" w:hAnsiTheme="minorEastAsia"/>
          <w:sz w:val="28"/>
          <w:szCs w:val="28"/>
        </w:rPr>
        <w:t>院</w:t>
      </w:r>
      <w:r>
        <w:rPr>
          <w:rFonts w:hint="eastAsia" w:asciiTheme="minorEastAsia" w:hAnsiTheme="minorEastAsia"/>
          <w:sz w:val="28"/>
          <w:szCs w:val="28"/>
          <w:lang w:val="en-US" w:eastAsia="zh-CN"/>
        </w:rPr>
        <w:t>帮扶干部</w:t>
      </w:r>
      <w:r>
        <w:rPr>
          <w:rFonts w:hint="eastAsia" w:asciiTheme="minorEastAsia" w:hAnsiTheme="minorEastAsia"/>
          <w:sz w:val="28"/>
          <w:szCs w:val="28"/>
        </w:rPr>
        <w:t>贺爱东</w:t>
      </w:r>
      <w:r>
        <w:rPr>
          <w:rFonts w:hint="eastAsia" w:asciiTheme="minorEastAsia" w:hAnsiTheme="minorEastAsia"/>
          <w:sz w:val="28"/>
          <w:szCs w:val="28"/>
          <w:lang w:val="en-US" w:eastAsia="zh-CN"/>
        </w:rPr>
        <w:t>等同志到学院本部进行研讨交流。学院计划财务处处长方小铁主持了研讨交流会，副处长</w:t>
      </w:r>
      <w:r>
        <w:rPr>
          <w:rFonts w:hint="eastAsia" w:asciiTheme="minorEastAsia" w:hAnsiTheme="minorEastAsia"/>
          <w:sz w:val="28"/>
          <w:szCs w:val="28"/>
        </w:rPr>
        <w:t>蔡林滋和计财处业务骨干参加了会议</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会前，学院副院长翁泽群与前来参加研讨交流的同志进行了亲切的交谈，介绍了学院发展现状、发展思路和发展前景。</w:t>
      </w:r>
    </w:p>
    <w:p>
      <w:pPr>
        <w:spacing w:line="480" w:lineRule="exact"/>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研讨交流会上，</w:t>
      </w:r>
      <w:r>
        <w:rPr>
          <w:rFonts w:hint="eastAsia" w:asciiTheme="minorEastAsia" w:hAnsiTheme="minorEastAsia"/>
          <w:sz w:val="28"/>
          <w:szCs w:val="28"/>
        </w:rPr>
        <w:t>计财处处长方小铁就学院财务管理现状、</w:t>
      </w:r>
      <w:r>
        <w:rPr>
          <w:rFonts w:hint="eastAsia" w:asciiTheme="minorEastAsia" w:hAnsiTheme="minorEastAsia"/>
          <w:sz w:val="28"/>
          <w:szCs w:val="28"/>
          <w:lang w:val="en-US" w:eastAsia="zh-CN"/>
        </w:rPr>
        <w:t>内部控制</w:t>
      </w:r>
      <w:r>
        <w:rPr>
          <w:rFonts w:hint="eastAsia" w:asciiTheme="minorEastAsia" w:hAnsiTheme="minorEastAsia"/>
          <w:sz w:val="28"/>
          <w:szCs w:val="28"/>
        </w:rPr>
        <w:t>薄弱环节</w:t>
      </w:r>
      <w:r>
        <w:rPr>
          <w:rFonts w:hint="eastAsia" w:asciiTheme="minorEastAsia" w:hAnsiTheme="minorEastAsia"/>
          <w:sz w:val="28"/>
          <w:szCs w:val="28"/>
          <w:lang w:val="en-US" w:eastAsia="zh-CN"/>
        </w:rPr>
        <w:t>等方面</w:t>
      </w:r>
      <w:r>
        <w:rPr>
          <w:rFonts w:hint="eastAsia" w:asciiTheme="minorEastAsia" w:hAnsiTheme="minorEastAsia"/>
          <w:sz w:val="28"/>
          <w:szCs w:val="28"/>
        </w:rPr>
        <w:t>向与会人员作了</w:t>
      </w:r>
      <w:r>
        <w:rPr>
          <w:rFonts w:hint="eastAsia" w:asciiTheme="minorEastAsia" w:hAnsiTheme="minorEastAsia"/>
          <w:sz w:val="28"/>
          <w:szCs w:val="28"/>
          <w:lang w:val="en-US" w:eastAsia="zh-CN"/>
        </w:rPr>
        <w:t>详细介绍</w:t>
      </w:r>
      <w:r>
        <w:rPr>
          <w:rFonts w:hint="eastAsia" w:asciiTheme="minorEastAsia" w:hAnsiTheme="minorEastAsia"/>
          <w:sz w:val="28"/>
          <w:szCs w:val="28"/>
        </w:rPr>
        <w:t>，</w:t>
      </w:r>
      <w:r>
        <w:rPr>
          <w:rFonts w:hint="eastAsia" w:asciiTheme="minorEastAsia" w:hAnsiTheme="minorEastAsia"/>
          <w:sz w:val="28"/>
          <w:szCs w:val="28"/>
          <w:lang w:val="en-US" w:eastAsia="zh-CN"/>
        </w:rPr>
        <w:t>并提出帮扶需求。</w:t>
      </w:r>
      <w:r>
        <w:rPr>
          <w:rFonts w:hint="eastAsia" w:asciiTheme="minorEastAsia" w:hAnsiTheme="minorEastAsia"/>
          <w:sz w:val="28"/>
          <w:szCs w:val="28"/>
        </w:rPr>
        <w:t>唐毓秋处长</w:t>
      </w:r>
      <w:r>
        <w:rPr>
          <w:rFonts w:hint="eastAsia" w:asciiTheme="minorEastAsia" w:hAnsiTheme="minorEastAsia"/>
          <w:sz w:val="28"/>
          <w:szCs w:val="28"/>
          <w:lang w:val="en-US" w:eastAsia="zh-CN"/>
        </w:rPr>
        <w:t>从抓好制度建设顶层设计，建立完善内部控制体系；抓好财务管理制度建设，建立健全财务管理体制机制；统筹资金资源优化配置，促进加强国有资产管理；精细化创新强校资金项目</w:t>
      </w:r>
      <w:r>
        <w:rPr>
          <w:rFonts w:hint="eastAsia" w:asciiTheme="minorEastAsia" w:hAnsiTheme="minorEastAsia"/>
          <w:sz w:val="28"/>
          <w:szCs w:val="28"/>
        </w:rPr>
        <w:t>预算编制</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促进加快预算执行，提高资金使用效益以及如何简化规范财务报销和财务信息化建设等方面分享了经验，交流了具体的做法，并就如何立足学院现状，促进加强和完善内部管理，提升财务治理能力和治理水平；如何促进理论与实践的有效融合，提升财务人员科研创新能力等方面提出了宝贵的意见和建议。</w:t>
      </w:r>
      <w:r>
        <w:rPr>
          <w:rFonts w:hint="eastAsia" w:asciiTheme="minorEastAsia" w:hAnsiTheme="minorEastAsia"/>
          <w:sz w:val="28"/>
          <w:szCs w:val="28"/>
        </w:rPr>
        <w:t>黄映芬处长</w:t>
      </w:r>
      <w:r>
        <w:rPr>
          <w:rFonts w:hint="eastAsia" w:asciiTheme="minorEastAsia" w:hAnsiTheme="minorEastAsia"/>
          <w:sz w:val="28"/>
          <w:szCs w:val="28"/>
          <w:lang w:val="en-US" w:eastAsia="zh-CN"/>
        </w:rPr>
        <w:t>从资金筹措</w:t>
      </w:r>
      <w:r>
        <w:rPr>
          <w:rFonts w:hint="eastAsia" w:asciiTheme="minorEastAsia" w:hAnsiTheme="minorEastAsia"/>
          <w:sz w:val="28"/>
          <w:szCs w:val="28"/>
        </w:rPr>
        <w:t>、</w:t>
      </w:r>
      <w:r>
        <w:rPr>
          <w:rFonts w:hint="eastAsia" w:asciiTheme="minorEastAsia" w:hAnsiTheme="minorEastAsia"/>
          <w:sz w:val="28"/>
          <w:szCs w:val="28"/>
          <w:lang w:val="en-US" w:eastAsia="zh-CN"/>
        </w:rPr>
        <w:t>预算编制、预算执行和项目绩效评价以及本校财务管理经验等方面做了分享交流，刘艳刚处长从新政府会计制度的全面实施、创新强校资金项目的管理和风险评价机制的建立等方面交流了经验和做法，叶康荣处长还就优化财务成本分析和个人所得税筹划等方面做了指导。</w:t>
      </w:r>
    </w:p>
    <w:p>
      <w:pPr>
        <w:spacing w:line="480" w:lineRule="exact"/>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本次研讨交流，我们学习到了兄弟院校先进的管理经验，对新时代、新时期、新形势下如何更好地做到“管好财、用好财、办实事、办成事”；如何更好做到“事”与“钱”相统一，统筹财力安排；如何更好地优化资源配置，明晰管理权责，强化预算监管，提高资金使用效益等有了更深的了解。对如何更好地履行经济责任、慎用审批权力、管好用好教育经费有了更深的认识，这些对促进科学决策、规范内部管理，促进完善学院内部治理体系和提高学院内部治理能力等都将起到极大的推动作用。</w:t>
      </w:r>
    </w:p>
    <w:p>
      <w:pPr>
        <w:spacing w:line="480" w:lineRule="exact"/>
        <w:rPr>
          <w:rFonts w:asciiTheme="minorEastAsia" w:hAnsiTheme="minorEastAsia"/>
          <w:sz w:val="28"/>
          <w:szCs w:val="28"/>
        </w:rPr>
      </w:pPr>
    </w:p>
    <w:p>
      <w:pPr>
        <w:spacing w:line="480" w:lineRule="exact"/>
        <w:ind w:firstLine="4340" w:firstLineChars="155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汕头职业技术学院计财处</w:t>
      </w:r>
      <w:r>
        <w:rPr>
          <w:rFonts w:hint="eastAsia" w:asciiTheme="minorEastAsia" w:hAnsiTheme="minorEastAsia"/>
          <w:sz w:val="28"/>
          <w:szCs w:val="28"/>
          <w:lang w:val="en-US" w:eastAsia="zh-CN"/>
        </w:rPr>
        <w:t>供稿</w:t>
      </w:r>
      <w:bookmarkStart w:id="0" w:name="_GoBack"/>
      <w:bookmarkEnd w:id="0"/>
    </w:p>
    <w:p>
      <w:pPr>
        <w:spacing w:line="480" w:lineRule="exact"/>
        <w:ind w:firstLine="4900" w:firstLineChars="1750"/>
        <w:rPr>
          <w:rFonts w:asciiTheme="minorEastAsia" w:hAnsiTheme="minorEastAsia"/>
          <w:sz w:val="28"/>
          <w:szCs w:val="28"/>
        </w:rPr>
      </w:pPr>
      <w:r>
        <w:rPr>
          <w:rFonts w:hint="eastAsia" w:asciiTheme="minorEastAsia" w:hAnsiTheme="minorEastAsia"/>
          <w:sz w:val="28"/>
          <w:szCs w:val="28"/>
        </w:rPr>
        <w:t>2019年11月18日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1E9A"/>
    <w:rsid w:val="00003348"/>
    <w:rsid w:val="00026E7B"/>
    <w:rsid w:val="00034B4E"/>
    <w:rsid w:val="00041C30"/>
    <w:rsid w:val="000A09BA"/>
    <w:rsid w:val="000B4B0F"/>
    <w:rsid w:val="000D1AE7"/>
    <w:rsid w:val="000D38A3"/>
    <w:rsid w:val="000E539A"/>
    <w:rsid w:val="00100264"/>
    <w:rsid w:val="00135F9D"/>
    <w:rsid w:val="0015661E"/>
    <w:rsid w:val="001A213F"/>
    <w:rsid w:val="001B1E9A"/>
    <w:rsid w:val="001E191C"/>
    <w:rsid w:val="00215B84"/>
    <w:rsid w:val="00241FC6"/>
    <w:rsid w:val="002B4986"/>
    <w:rsid w:val="002E0522"/>
    <w:rsid w:val="00355697"/>
    <w:rsid w:val="00380A07"/>
    <w:rsid w:val="00397A98"/>
    <w:rsid w:val="003D411A"/>
    <w:rsid w:val="003F70CC"/>
    <w:rsid w:val="00415A03"/>
    <w:rsid w:val="004370A9"/>
    <w:rsid w:val="004930F8"/>
    <w:rsid w:val="004A001B"/>
    <w:rsid w:val="004A54F2"/>
    <w:rsid w:val="00552385"/>
    <w:rsid w:val="00575EDA"/>
    <w:rsid w:val="00591429"/>
    <w:rsid w:val="005F7A0F"/>
    <w:rsid w:val="00604A7F"/>
    <w:rsid w:val="0061668A"/>
    <w:rsid w:val="006266B2"/>
    <w:rsid w:val="00637787"/>
    <w:rsid w:val="00646C7D"/>
    <w:rsid w:val="00680BD5"/>
    <w:rsid w:val="00694D3C"/>
    <w:rsid w:val="006A2BC1"/>
    <w:rsid w:val="006A58C5"/>
    <w:rsid w:val="006B22E5"/>
    <w:rsid w:val="00710962"/>
    <w:rsid w:val="00732550"/>
    <w:rsid w:val="007336F9"/>
    <w:rsid w:val="00767DBF"/>
    <w:rsid w:val="007A3C36"/>
    <w:rsid w:val="007B3F67"/>
    <w:rsid w:val="008324A9"/>
    <w:rsid w:val="008F12BB"/>
    <w:rsid w:val="00900710"/>
    <w:rsid w:val="009316DC"/>
    <w:rsid w:val="00934B0C"/>
    <w:rsid w:val="0094490F"/>
    <w:rsid w:val="0098141B"/>
    <w:rsid w:val="009C7D17"/>
    <w:rsid w:val="009D78C9"/>
    <w:rsid w:val="00A906F4"/>
    <w:rsid w:val="00A946FC"/>
    <w:rsid w:val="00AC29C2"/>
    <w:rsid w:val="00B13AE7"/>
    <w:rsid w:val="00B61AEF"/>
    <w:rsid w:val="00B6429C"/>
    <w:rsid w:val="00B903FA"/>
    <w:rsid w:val="00C36DB7"/>
    <w:rsid w:val="00C44411"/>
    <w:rsid w:val="00C7168C"/>
    <w:rsid w:val="00C7554C"/>
    <w:rsid w:val="00CB64D4"/>
    <w:rsid w:val="00CE645D"/>
    <w:rsid w:val="00D00014"/>
    <w:rsid w:val="00D21706"/>
    <w:rsid w:val="00DA5126"/>
    <w:rsid w:val="00DC4CA6"/>
    <w:rsid w:val="00DD40F7"/>
    <w:rsid w:val="00DE6F27"/>
    <w:rsid w:val="00DF1FF1"/>
    <w:rsid w:val="00E57589"/>
    <w:rsid w:val="00E61799"/>
    <w:rsid w:val="00EC3727"/>
    <w:rsid w:val="00EF7A36"/>
    <w:rsid w:val="00F06F91"/>
    <w:rsid w:val="00F07A44"/>
    <w:rsid w:val="00F22C64"/>
    <w:rsid w:val="00F32C21"/>
    <w:rsid w:val="00F41367"/>
    <w:rsid w:val="00F4391D"/>
    <w:rsid w:val="00F56106"/>
    <w:rsid w:val="00F91501"/>
    <w:rsid w:val="04711934"/>
    <w:rsid w:val="169934B5"/>
    <w:rsid w:val="3B063B48"/>
    <w:rsid w:val="3B8C2D41"/>
    <w:rsid w:val="4D4F7738"/>
    <w:rsid w:val="593A4979"/>
    <w:rsid w:val="651856FC"/>
    <w:rsid w:val="65A55EF8"/>
    <w:rsid w:val="7C95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日期 Char"/>
    <w:basedOn w:val="5"/>
    <w:link w:val="2"/>
    <w:semiHidden/>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Words>
  <Characters>502</Characters>
  <Lines>4</Lines>
  <Paragraphs>1</Paragraphs>
  <TotalTime>6</TotalTime>
  <ScaleCrop>false</ScaleCrop>
  <LinksUpToDate>false</LinksUpToDate>
  <CharactersWithSpaces>589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2019-11-18T02:58:00Z</dcterms:created>
  <dc:creator>user</dc:creator>
  <cp:lastModifiedBy>HP</cp:lastModifiedBy>
  <cp:lastPrinted>2019-11-19T00:49:00Z</cp:lastPrinted>
  <dcterms:modified xsi:type="dcterms:W3CDTF">2019-11-19T07:39:52Z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