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jc w:val="both"/>
        <w:textAlignment w:val="auto"/>
        <w:rPr>
          <w:rFonts w:hint="default" w:ascii="宋体" w:hAnsi="宋体" w:eastAsia="宋体" w:cs="宋体"/>
          <w:b w:val="0"/>
          <w:bCs/>
          <w:sz w:val="32"/>
          <w:szCs w:val="32"/>
          <w:lang w:val="en-US" w:eastAsia="zh-CN"/>
        </w:rPr>
      </w:pPr>
      <w:r>
        <w:rPr>
          <w:rFonts w:hint="eastAsia" w:ascii="宋体" w:hAnsi="宋体" w:eastAsia="宋体" w:cs="宋体"/>
          <w:b w:val="0"/>
          <w:bCs/>
          <w:sz w:val="32"/>
          <w:szCs w:val="32"/>
          <w:lang w:eastAsia="zh-CN"/>
        </w:rPr>
        <w:t>附件</w:t>
      </w:r>
      <w:r>
        <w:rPr>
          <w:rFonts w:hint="eastAsia" w:ascii="宋体" w:hAnsi="宋体" w:eastAsia="宋体" w:cs="宋体"/>
          <w:b w:val="0"/>
          <w:bCs/>
          <w:sz w:val="32"/>
          <w:szCs w:val="32"/>
          <w:lang w:val="en-US" w:eastAsia="zh-CN"/>
        </w:rPr>
        <w:t>8：</w:t>
      </w:r>
    </w:p>
    <w:p>
      <w:pPr>
        <w:jc w:val="center"/>
        <w:rPr>
          <w:rFonts w:hint="eastAsia"/>
          <w:b/>
          <w:bCs/>
          <w:sz w:val="44"/>
          <w:szCs w:val="44"/>
          <w:lang w:val="en-US" w:eastAsia="zh-CN"/>
        </w:rPr>
      </w:pPr>
      <w:r>
        <w:rPr>
          <w:rFonts w:hint="eastAsia"/>
          <w:b/>
          <w:bCs/>
          <w:sz w:val="44"/>
          <w:szCs w:val="44"/>
          <w:lang w:val="en-US" w:eastAsia="zh-CN"/>
        </w:rPr>
        <w:t>汕头职业技术学院“十四五”教育事业发展规划前期研究报告</w:t>
      </w:r>
    </w:p>
    <w:p>
      <w:pPr>
        <w:rPr>
          <w:rFonts w:hint="eastAsia"/>
          <w:lang w:val="en-US" w:eastAsia="zh-CN"/>
        </w:rPr>
      </w:pP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广东省教育厅关于开展教育发展“十四五”规划前期研究及编制工作的通知》,汕职院紧抓《国家职业教育改革实施方案》等重要职教改革政策机遇，对照国家“双高计划”（中国特色高水平高等职业学校和专业建设计划）标准，以及《汕头职业技术学院职业教育三年行动计划（2019-2021年）》《汕头职业技术学院战略发展规划（2019-2025年）》《汕头职业技术学院“创新强校工程”（2019-2021年）建设规划》等多个重要规划，在总结梳理学院“十三五”规划的基础上，围绕广东省、汕头市“十四五”期间教育需要预测、目标任务、发展战略和政策措施等内容，对汕职院“十四五”发展进行了调查研究，形成本报告。具体情况报告如下：</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一、“十三五”期间学院取得的主要成就</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（一）推动体制机制改革，全面释放办学活力。</w:t>
      </w:r>
      <w:r>
        <w:rPr>
          <w:rFonts w:hint="eastAsia" w:ascii="仿宋" w:hAnsi="仿宋" w:eastAsia="仿宋" w:cs="仿宋"/>
          <w:sz w:val="32"/>
          <w:szCs w:val="32"/>
          <w:lang w:val="en-US" w:eastAsia="zh-CN"/>
        </w:rPr>
        <w:t>学院出台《汕头职业技术学院章程》，以“依法治校，规范管理”为着力点，推动体制机制改革：一是探索试行二级学院试点,下放管理权力，激发二级教学单位的办学的主动性；二是试点开展多种形式的产业学院，校企共建，借力协同创新构建灵活的办学机制；三是加强校校合作，举办专业学院和中高职衔接办学，创新办学管理体制；四是落实“放管服”政策，改革人事管理体制，改进职称评审机制，突出绩效导向，出台《汕头职业技术学院各系列职称评审暂行办法》等13个职称评审办法以及教师职务聘任办法，顺利完成了首次职称自主评审工作；五是推进科研体制机制改革，出台了《汕头职业技术学院科研体制机制改革实施办法》、《汕头职业技术学院科研评价机制改革办法》、《汕头职业技术学院科研人员科技成果转化奖励办法》等9个管理办法。坚持教学与科研并举，探索构建和完善科学的科研评价体系，提升服务地方经济社会的能力。</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（二）重视“协同创新”，助力区域产业发展。</w:t>
      </w:r>
      <w:r>
        <w:rPr>
          <w:rFonts w:hint="eastAsia" w:ascii="仿宋" w:hAnsi="仿宋" w:eastAsia="仿宋" w:cs="仿宋"/>
          <w:sz w:val="32"/>
          <w:szCs w:val="32"/>
          <w:lang w:val="en-US" w:eastAsia="zh-CN"/>
        </w:rPr>
        <w:t>一是学院出台了《汕头职业技术学院协同创新机制改革研究与实践工作方案》，立足校企合作、校校合作，社会服务，积极探索学院与行业企业合作育人的机制；二是构建科研平台，凝聚科研力量，组建科研团队，培育新的学科增长点，优化以学科交叉融合为导向的资源配置方式，建设有“人工智能与大数据工程技术研究中心”、“华侨经济文化研究所”和“数字化技术研究与应用中心”三个科研平台，并积极为我市经济社会发展开展相关专题研究，发挥出了积极的作用；三是立足区域产业为需求，发挥校企协同攻关，正在建设“电梯工程技术”和“建筑工程仿真BIM技术”2个服务汕头甚至整个粤东的高水平共享实训平台；四是精准对接汕头电子信息、纺织服装、工艺玩具、化工塑料、机械装备、印刷包装及音像材料等现代产业，推动建设“装备制造”“跨境电商”和“旅游服务”等产业学院，为发展地方产业提供支撑，已经形成了相对稳定的协同育人模式，在教学、科研与服务社会方面均取得了一定的成绩。</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（三）加大专业建设力度，主动对接市场需求。</w:t>
      </w:r>
      <w:r>
        <w:rPr>
          <w:rFonts w:hint="eastAsia" w:ascii="仿宋" w:hAnsi="仿宋" w:eastAsia="仿宋" w:cs="仿宋"/>
          <w:sz w:val="32"/>
          <w:szCs w:val="32"/>
          <w:lang w:val="en-US" w:eastAsia="zh-CN"/>
        </w:rPr>
        <w:t>学院立足汕头市产业发展重点、汕头华侨经济文化合作试验区建设及21世纪海上丝绸之路国家战略布局，不断优化专业结构，调整专业方向：一是重视调研力度。学院专门开展了专业设置“深调研”专题系列活动，先后形成了《学院专业设置调整优化调研报告》《汕头市经济产业结构状况及其对人才需求的调查研究》等调研结果，为专业建设发展与改革目标提供了科学决策依据。二是扎实推进专业动态调整，进一步优化专业结构，适应汕头建设省域副中心城市和现代沿海经济带的战略需要。依据《汕头职业技术学院十三五规划》中专业建设发展规划及《汕头职业技术学院专业设置管理办法》，重点优先设置对接区域经济社会发展需要的战略性新兴产业、先进制造业、现代服务业等领域的专业，积极推进非师范专业转型，增设新专业，优化专业结构。2018年增设了“工程造价”、“旅游英语”、“舞蹈表演”和“钢琴调率”等4个适应区域经济社会和行业企业需要的新专业，专业调整率约占专业总数8.7%，进一步优化调整专业结构，专业布点不断趋于合理。现有招生专业52个，其中,省级高等职业教育现代学徒制试点专业2个，省级立项建设二类品牌专业2个，校级特色专业8个。三是推动师范类专业的调整、改造，新增“应用英语”、“环境工程技术”、“食品检测技术”等11个非师范类专业。四是以生物教育、美术教育等中央财政支持和机电一体化等省重点培育专业建设为推手，带动学院专业与课程建设。五是开展校级示范性专业和精品课程建设、教学资源库等质量工程项目，大力开发应用类课程资源，努力打造学院特色品牌。</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（四）加强教育教学改革，提升人才培养质量。</w:t>
      </w:r>
      <w:r>
        <w:rPr>
          <w:rFonts w:hint="eastAsia" w:ascii="仿宋" w:hAnsi="仿宋" w:eastAsia="仿宋" w:cs="仿宋"/>
          <w:sz w:val="32"/>
          <w:szCs w:val="32"/>
          <w:lang w:val="en-US" w:eastAsia="zh-CN"/>
        </w:rPr>
        <w:t>一是根据高职教育发展新动向和社会经济发展对人才需求的新要求，学院依托专业教育教学指导委员会，每年编制、发布学院关于制订专业人才培养方案的指导性意见。2019级专业人才培养方案充分体现《国家职业教育改革实施方案》文件精神。二是重视调整课程结构，加强专业基础课与专业课间的相互融通和配合，确保实践教学学时达到总学时的50%以上。三是开展创新创业教育、中高职衔接育人试点、现代学徒制人才培养等教育教学改革试点。四是建立了以问题为导向的校级重点课题、一般课题、青年课题的教改课题项目体系，促进了专业建设、课程建设、实训教学、教学管理的深入开展。五是深化产教融合，建立校、政、行、企合作长效机制。学院已有的校企合作单位100多家，签订校企合作协议的专业占学院专业总数的90%以上。六是创新创业教育蓬勃发展。学院出台多项创新创业政策鼓励学生积极投入创新创业活动，将创新创业教育纳入人才培养课程体系，自主开发多门创业课程，筹建创新创业综合实训基地，为学生创新创业提供基地和孵化机制。七是加强信息技术与教育教学改革融合。2018年以来推进”互联网+”校园建设项目，努力为相关业务部门的业务管理提供统一的网络工作平台，为师生提供一站式信息服务。</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（五）强化基础能力提升，全力保障内涵建设。</w:t>
      </w:r>
      <w:r>
        <w:rPr>
          <w:rFonts w:hint="eastAsia" w:ascii="仿宋" w:hAnsi="仿宋" w:eastAsia="仿宋" w:cs="仿宋"/>
          <w:sz w:val="32"/>
          <w:szCs w:val="32"/>
          <w:lang w:val="en-US" w:eastAsia="zh-CN"/>
        </w:rPr>
        <w:t>学院从强化师资、干部队伍及改善基础办学条件入手，全面提升基础能力建设：一是学院教师管理制度健全，制订了《汕头职业技术学院师资队伍建设规划》和《汕头职业技术学院“强师工程”实施方案》等规章制度；有师德建设规章制度，年度开展师德建设活动、成效明显。二是重视师资与干部队伍建设。学院坚持培养与引进相结合，形成了一支结构合理、素质过硬、专兼结合的双师素质教师队伍，师资队伍的学历和学位层次得到较大幅度的提升；目前有专任教师491人，其中，具有博士及硕士学位者263人，具有高级专业技术职称者154人，双师素质教师385名，兼职教师队伍管理不断规范化，专业带头人、优秀骨干教师和中青年教师培养机制逐步完善，教师师德师风评价体系基本完善。三是加紧改善校园环境，提升办学条件，开展文明校园创建活动，加大建设修缮投入力度，先后投入4893万元用于学生宿舍空调的安装、”互联网+”校园建设。四是重视实验实训基地建设。2018年以来，学院投入了1100多万元资金用于专业实验实训室项目建设，现有校内实习实训基地145个，校内实践基地设备总值5053.35万，校内实践基地当年新增设备值787.55万元。建有123个校外实习实训基地。2018年获得企业捐赠实训设备总值约 90多万元。五是启动满足扩招3000名学生的新校舍建设。</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（六）紧抓治理水平建设，治理能力显著提高。</w:t>
      </w:r>
      <w:r>
        <w:rPr>
          <w:rFonts w:hint="eastAsia" w:ascii="仿宋" w:hAnsi="仿宋" w:eastAsia="仿宋" w:cs="仿宋"/>
          <w:sz w:val="32"/>
          <w:szCs w:val="32"/>
          <w:lang w:val="en-US" w:eastAsia="zh-CN"/>
        </w:rPr>
        <w:t>学院在理顺内部管理机制基础上，突出奖勤罚懒、绩效导向，积极提升治理水平：一是坚持民主集中制，认真贯彻执行党委领导下的校长负责制，构建学院领导班子定期沟通机制，不断完善决策机制和议事规则，加强班子团结，提升决策科学性。二是坚持依法实行党委领导下的校长负责制，实行“党委领导、校长负责、教授治学、民主管理”的治理体制，各系（部）相应建立健全了党政联席会、系务委员会和行政班子“三位一体”的治理结构。三是监督机制健全有效，制定并完善了《中共汕头职业技术学院委员会党委会议议事规则》《汕头职业技术学院院长办公会议议事规则》和《汕头职业技术学院院长办公会议议题申报制度》《汕头职业技术学院“三重一大”决策制度》等制度。四是建立有质量保证体系，根据高职院校诊断与改进工作的需要，学院引入ISO9001质量管理体系，构建学院的管理质量标准和内部质量保证体系，2018年获得国际认证机构莱茵TUV公司审核“学生管理与服务，教育教学管理与服务”ISO9001：2015国际质量管理体系建设项目国际认证证书。五是规章制度体系完善，以现行法律法规和学院章程为依据，制定了规章制度管理和评估办法，对校内规章制度进行了全面清理。自2018年以来，重点制定（修订）了涉及经济活动、项目管理、重大工作督查等制度，共修订、新建80项制度，现行有效的基于ISO9001:2015各各类程序等规章制度244项，已形成规范统一科学的制度体系。六是出台定编定岗方案，探索院系二级学院试点体制，设立质量办、健全督导与质量监控体系，激发系部办学活力。七是修改完善院内办事制度和流程，基本做到会议决策和事务件件有督办，保证了执行力，有效地提升了学院的治理体系和治理能力现代化水平。</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（七）拓宽社会服务功能，积极服务地方发展。</w:t>
      </w:r>
      <w:r>
        <w:rPr>
          <w:rFonts w:hint="eastAsia" w:ascii="仿宋" w:hAnsi="仿宋" w:eastAsia="仿宋" w:cs="仿宋"/>
          <w:sz w:val="32"/>
          <w:szCs w:val="32"/>
          <w:lang w:val="en-US" w:eastAsia="zh-CN"/>
        </w:rPr>
        <w:t>一是科研服务能力逐步增强。2016-2018年纵向课题年均立项数为42项；2019年纵向课题立项数已达55项，其中省部级项目12项。2019年获授权14项国家专利，其中实用新型类5项、外观设计类9项；科研成果先后多次获广东省科学技术奖励二、三等奖、汕头市科学技术奖励一、二、三等奖。二是构建“大平台，大团队”，服务于地方经济社会发展。学院建有数字化技术研究与应用中心、人工智能与大数据工程技术研究中心、华侨经济文化研究所、高职教育研究所、潮汕历史文化研究所和许逸网络攻防（网络安全）技能大师工作室，覆盖工程技术、人文社会和经济应用等领域。正筹建轻工装备数字化应用技术协同创新中心、华侨经济文化应用技术协同创新中心、跨境电子商务应用技术协同创新中心、纪传英古建筑技能大师工作室、黄贵松LCD与触控显示工艺技能大师工作室与许德金潮汕文化普及推广技能大师工作室等六个科研平台。三是积极开展面向行业企业的技术服务，依托“广东省幼儿园园长培训省级基地”、“广东省幼儿园教师培训省级基地”、“汕头市专业技术人员继续教育培训基地”等功能，发挥自身在成人教育、学前教育、技能鉴定、继续教育、信息技术及科技文化等方面的优势，主动参与地方经济、文化、教育事业，积极为企业的技术推广、人员培训、成果转化、设备改造、产品研发和管理创新等方面提供技术支持，取得良好的社会反响，为汕头及周边地区社会培训提供服务。四是开展专项技术支持。针对地方政府高度关切的练江水污染问题，学院相关研究团队已逐步积累“韩江原水不同消毒过程副产物生成特性及风险控制技术”、“水生生物对水体污染的修复技术”与“工业废水处理技术开发（一种水产品加工清洗废水处理技术）”等三项技术成果，2018年获《汕头市水污染防治技术指导目录（第一批）》编制推广，占该批推广六项技术的一半，为地方政府开展水污染治理提供了重要的技术支撑。</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（八）发挥潮“侨”资源优势，对外交流合作稳步推进。</w:t>
      </w:r>
      <w:r>
        <w:rPr>
          <w:rFonts w:hint="eastAsia" w:ascii="仿宋" w:hAnsi="仿宋" w:eastAsia="仿宋" w:cs="仿宋"/>
          <w:sz w:val="32"/>
          <w:szCs w:val="32"/>
          <w:lang w:val="en-US" w:eastAsia="zh-CN"/>
        </w:rPr>
        <w:t>学院积极开展对外交流，探索与国际合作办学的机制，在总结与英国的胡佛汉顿大学、澳大利亚的巴拉瑞特大学等国外大学合作办学的经验基础上，紧抓汕头市21世纪海上丝绸之路建设布局之机和潮“侨”资源优势，积极与港澳台高校及东南亚国家高校开展“2+2”或“3+1”等合作办学项目，服务于培养具有跨文化交流能力、国际化视野和创新意识的国际化人才的工作目标，取得了阶段性的成绩：一是与泰国曼谷吞武里大学签署了合作办学协议；二是与新西兰ACG集团奥克兰大学、奥克兰理工大学洽谈中外合作办学、专本科对接等留学事宜；三是与台湾嵌入式单晶协会、东莞台商育苗教育基金会、台湾澎湖科技大学等开展交流。</w:t>
      </w:r>
    </w:p>
    <w:p>
      <w:pPr>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（九）党建工作谱写新篇章。</w:t>
      </w:r>
      <w:r>
        <w:rPr>
          <w:rFonts w:hint="eastAsia" w:ascii="仿宋" w:hAnsi="仿宋" w:eastAsia="仿宋" w:cs="仿宋"/>
          <w:sz w:val="32"/>
          <w:szCs w:val="32"/>
          <w:lang w:val="en-US" w:eastAsia="zh-CN"/>
        </w:rPr>
        <w:t xml:space="preserve">全面加强党的建设，发挥党的领导核心作用。一是对标“双高”院校党建工作，建立健全高校党建考评指标体系，全力实现赶超进位，强化基层党组织的组织力。去年我院党建考核在全省高校排名有了大幅提高，进位27名。二是健全党委领导下的校长负责制。建立每周一次的书记院长沟通会、班子成员工作交流会制度，修改完善党委会议议事规则。三是着力构建“三全育人”教育格局。规范党建各项工作制度，成立马克思主义学院，选配了7各系专职党总支副书记，配齐了思政课老师，配强专兼职政治辅导员。确保意识形态安全，全年零事故。四是加强干部建设。在市委和市委组织部支持下，落实党委组织部长、宣传和统战部长进入党委。选配了14名部门正职、22名部门副职、7名副科级干部，解决了干部大量长期缺位状况。 </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二、存在一些亟待解决的问题</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近年来，尽管学院改革步伐不断加快，人才培养质量不断提高，社会服务能力不断增强，办学取得了一定成效，但与广东省现代服务业发展和经济转型升级以及粤东社会经济发展对高技术技能型人才需求相比较，还存在以下问题：</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(一)办学体制机制有待进一步创新。</w:t>
      </w:r>
      <w:r>
        <w:rPr>
          <w:rFonts w:hint="eastAsia" w:ascii="仿宋" w:hAnsi="仿宋" w:eastAsia="仿宋" w:cs="仿宋"/>
          <w:sz w:val="32"/>
          <w:szCs w:val="32"/>
          <w:lang w:val="en-US" w:eastAsia="zh-CN"/>
        </w:rPr>
        <w:t>学院管理运行机制不畅：一是学院多校区办学下的管理不畅。学院由院本部、金园校区、新津校区和东墩校区四个校区组成，多校区办学给行政管理带来了巨大的压力，也形成了管理上的天然困难。二是行政服务水平及激励机制有待健全，服务型行政管理体制仍未建立，部分行政部门办事流程多，周期冗长、办事效率较低，无法实现高效率运转。三是校企合作还没有形成学院整体层面的制度化，校企合作只是零散地分布在各系自发开展，合作力度与持续性都不足。</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（二）人才培养模式改革有待进一步深化。</w:t>
      </w:r>
      <w:r>
        <w:rPr>
          <w:rFonts w:hint="eastAsia" w:ascii="仿宋" w:hAnsi="仿宋" w:eastAsia="仿宋" w:cs="仿宋"/>
          <w:sz w:val="32"/>
          <w:szCs w:val="32"/>
          <w:lang w:val="en-US" w:eastAsia="zh-CN"/>
        </w:rPr>
        <w:t>质量工程建设项目亟需突破。质量工程项目是衡量高职院校办学水平的核心指标。与粤东西北其它高职院校相比，学院质量工程建设项目尚有待进一步突破，特别是省级及省级以上的品牌专业、专业资源库、精品在线开放课程、校内实践教学基地、大学生校外实践教学基地、教学团队、高层次技能型兼职教师、专业领军人才、技能大师工作室、应用技术协同创新中心、大学生创新创业训练计划、教学成果奖等的申报有待实现突破。</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（三）师资队伍建设有待进一步加强。</w:t>
      </w:r>
      <w:r>
        <w:rPr>
          <w:rFonts w:hint="eastAsia" w:ascii="仿宋" w:hAnsi="仿宋" w:eastAsia="仿宋" w:cs="仿宋"/>
          <w:sz w:val="32"/>
          <w:szCs w:val="32"/>
          <w:lang w:val="en-US" w:eastAsia="zh-CN"/>
        </w:rPr>
        <w:t>教师队伍规模、结构和水平均难以满足学院发展的需要，学院师资队伍仍面临进一步优化结构、提升能力的迫切要求：一是学院专业带头人和骨干教师数量不足，尤其缺乏高水平的教学名师和教学团队。二是职称结构、学历结构、专兼结构等教师队伍结构不合理，特别是相对稳定、独立承担实践课程教学的行业企业兼职教师队伍尚未形成。三是教师队伍整体能力不足，与粤东西北其他高职院校相比，学院教师教学科研和社会服务产出不足。</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（四）科学研究与社会服务能力相对不足。</w:t>
      </w:r>
      <w:r>
        <w:rPr>
          <w:rFonts w:hint="eastAsia" w:ascii="仿宋" w:hAnsi="仿宋" w:eastAsia="仿宋" w:cs="仿宋"/>
          <w:sz w:val="32"/>
          <w:szCs w:val="32"/>
          <w:lang w:val="en-US" w:eastAsia="zh-CN"/>
        </w:rPr>
        <w:t>目前，学院与社会的合作领域还有待拓展，学院教师的科学研究与社会服务能力相对不足。如 2017-2018年高职人才培养数据平台上的“创新技术转移与成果转化”均为零，科学研究、社会服务与学院“十三五”规划目标存在较大距离，按时完成有困难。社会培训主动性不足、拓展不足，没有争取人社局的培训项目等。为此，亟需加强引导研究方向、改革现行的科研成果奖励制度，进一步发挥科研为教学服务、为社会服务的作用。</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（五）基础能力水平有待提升。</w:t>
      </w:r>
      <w:r>
        <w:rPr>
          <w:rFonts w:hint="eastAsia" w:ascii="仿宋" w:hAnsi="仿宋" w:eastAsia="仿宋" w:cs="仿宋"/>
          <w:sz w:val="32"/>
          <w:szCs w:val="32"/>
          <w:lang w:val="en-US" w:eastAsia="zh-CN"/>
        </w:rPr>
        <w:t>实验实训、信息化等基础条件欠账太多：一是学院现有的实验实训基础设施不能满足专业建设的需要，部分已立项建设的校内实验实训室项目进度缓慢或停滞，未能为专业调整、改造、优化乃至推动专业（群）建设等提供有力保障。二是学院信息化建设相对滞后，严重制约了ISO9001国际质量标准管理体系和专业质量认证体系的运行，以及专业（群）建设、课程建设和教学改革的发展。</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（六）对外交流与合作工作有待进一步提升。</w:t>
      </w:r>
      <w:r>
        <w:rPr>
          <w:rFonts w:hint="eastAsia" w:ascii="仿宋" w:hAnsi="仿宋" w:eastAsia="仿宋" w:cs="仿宋"/>
          <w:sz w:val="32"/>
          <w:szCs w:val="32"/>
          <w:lang w:val="en-US" w:eastAsia="zh-CN"/>
        </w:rPr>
        <w:t>学院缺乏专门的对外交流与合作机制，对外交流与合作工作有待突破。有必要紧扣汕头市21世纪海上丝绸之路建设决策布局，加强台湾地区、一带一路沿线国家以及职业教育发达国家的高校的交流与合作，拓展教师交流，学生交换等合作领域，创新联合培养人才新模式。</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bookmarkStart w:id="0" w:name="_Toc17236937"/>
      <w:r>
        <w:rPr>
          <w:rFonts w:hint="eastAsia" w:ascii="黑体" w:hAnsi="黑体" w:eastAsia="黑体" w:cs="黑体"/>
          <w:sz w:val="32"/>
          <w:szCs w:val="32"/>
          <w:lang w:val="en-US" w:eastAsia="zh-CN"/>
        </w:rPr>
        <w:t>学院</w:t>
      </w:r>
      <w:r>
        <w:rPr>
          <w:rFonts w:hint="eastAsia" w:ascii="黑体" w:hAnsi="黑体" w:eastAsia="黑体" w:cs="黑体"/>
          <w:sz w:val="32"/>
          <w:szCs w:val="32"/>
          <w:lang w:eastAsia="zh-CN"/>
        </w:rPr>
        <w:t>“十四五”发展</w:t>
      </w:r>
      <w:bookmarkEnd w:id="0"/>
      <w:r>
        <w:rPr>
          <w:rFonts w:hint="eastAsia" w:ascii="黑体" w:hAnsi="黑体" w:eastAsia="黑体" w:cs="黑体"/>
          <w:sz w:val="32"/>
          <w:szCs w:val="32"/>
          <w:lang w:eastAsia="zh-CN"/>
        </w:rPr>
        <w:t>思路</w:t>
      </w:r>
      <w:r>
        <w:rPr>
          <w:rFonts w:hint="eastAsia" w:ascii="黑体" w:hAnsi="黑体" w:eastAsia="黑体" w:cs="黑体"/>
          <w:sz w:val="32"/>
          <w:szCs w:val="32"/>
        </w:rPr>
        <w:t>、发展战略和政策措施</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bookmarkStart w:id="1" w:name="_Toc17236938"/>
      <w:r>
        <w:rPr>
          <w:rFonts w:hint="eastAsia" w:ascii="仿宋" w:hAnsi="仿宋" w:eastAsia="仿宋" w:cs="仿宋"/>
          <w:b/>
          <w:bCs/>
          <w:sz w:val="32"/>
          <w:szCs w:val="32"/>
          <w:lang w:val="en-US" w:eastAsia="zh-CN"/>
        </w:rPr>
        <w:t>（一）指导思想</w:t>
      </w:r>
      <w:bookmarkEnd w:id="1"/>
      <w:r>
        <w:rPr>
          <w:rFonts w:hint="eastAsia" w:ascii="仿宋" w:hAnsi="仿宋" w:eastAsia="仿宋" w:cs="仿宋"/>
          <w:b/>
          <w:bCs/>
          <w:sz w:val="32"/>
          <w:szCs w:val="32"/>
          <w:lang w:val="en-US" w:eastAsia="zh-CN"/>
        </w:rPr>
        <w:t>。</w:t>
      </w:r>
      <w:r>
        <w:rPr>
          <w:rFonts w:hint="eastAsia" w:ascii="仿宋" w:hAnsi="仿宋" w:eastAsia="仿宋" w:cs="仿宋"/>
          <w:sz w:val="32"/>
          <w:szCs w:val="32"/>
          <w:lang w:val="en-US" w:eastAsia="zh-CN"/>
        </w:rPr>
        <w:t>以习近平新时代中国特色社会主义思想为指导，按照“四个全面”的战略布局，以创新、协调、绿色、开放、共享发展理念为统领，全面贯彻落实全国教育大会精神以及习近平总书记视察广东时发表的重要讲话精神，以《国家职业教育改革实施方案》《粤港澳大湾区发展规划纲要》《广东省沿海经济带综合发展规划（2017-2030年）》《广东省教育现代化2035》《广东省职业教育“扩容、提质、强服务”三年行动计划》（2019-2021年）等文件精神为指导，抓住广东省创建现代职业教育强省的良好机遇，坚持创新发展、协同发展、和谐发展。以立德树人为根本任务，以深化“产教融合、服务发展”为突破口，以“创新强校”和“量化管理”为抓手，探索构建现代职业教育体系，全面推进体制机制改革、办学模式改革、人才培养模式改革，促进学院人才培养质量进一步提升、科研研发与社会服务能力进一步提升、服务区域产业转型升级的能力进一步提升，成为教师发展、学生成长的精神家园及包容、开放、创新的“省级双高计划”遴选院校。</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bookmarkStart w:id="2" w:name="_Toc17236939"/>
      <w:r>
        <w:rPr>
          <w:rFonts w:hint="eastAsia" w:ascii="仿宋" w:hAnsi="仿宋" w:eastAsia="仿宋" w:cs="仿宋"/>
          <w:b/>
          <w:bCs/>
          <w:sz w:val="32"/>
          <w:szCs w:val="32"/>
        </w:rPr>
        <w:t>（二）发展思路</w:t>
      </w:r>
      <w:bookmarkEnd w:id="2"/>
      <w:r>
        <w:rPr>
          <w:rFonts w:hint="eastAsia" w:ascii="仿宋" w:hAnsi="仿宋" w:eastAsia="仿宋" w:cs="仿宋"/>
          <w:b/>
          <w:bCs/>
          <w:sz w:val="32"/>
          <w:szCs w:val="32"/>
          <w:lang w:eastAsia="zh-CN"/>
        </w:rPr>
        <w:t>。</w:t>
      </w:r>
      <w:r>
        <w:rPr>
          <w:rFonts w:hint="eastAsia" w:ascii="仿宋" w:hAnsi="仿宋" w:eastAsia="仿宋" w:cs="仿宋"/>
          <w:sz w:val="32"/>
          <w:szCs w:val="32"/>
          <w:lang w:eastAsia="zh-CN"/>
        </w:rPr>
        <w:t>按照“</w:t>
      </w:r>
      <w:r>
        <w:rPr>
          <w:rFonts w:hint="eastAsia" w:ascii="仿宋" w:hAnsi="仿宋" w:eastAsia="仿宋" w:cs="仿宋"/>
          <w:sz w:val="32"/>
          <w:szCs w:val="32"/>
        </w:rPr>
        <w:t>双轮驱动，借力发展</w:t>
      </w:r>
      <w:r>
        <w:rPr>
          <w:rFonts w:hint="eastAsia" w:ascii="仿宋" w:hAnsi="仿宋" w:eastAsia="仿宋" w:cs="仿宋"/>
          <w:sz w:val="32"/>
          <w:szCs w:val="32"/>
          <w:lang w:eastAsia="zh-CN"/>
        </w:rPr>
        <w:t>；</w:t>
      </w:r>
      <w:r>
        <w:rPr>
          <w:rFonts w:hint="eastAsia" w:ascii="仿宋" w:hAnsi="仿宋" w:eastAsia="仿宋" w:cs="仿宋"/>
          <w:sz w:val="32"/>
          <w:szCs w:val="32"/>
        </w:rPr>
        <w:t>创新发展，质量立校</w:t>
      </w:r>
      <w:r>
        <w:rPr>
          <w:rFonts w:hint="eastAsia" w:ascii="仿宋" w:hAnsi="仿宋" w:eastAsia="仿宋" w:cs="仿宋"/>
          <w:sz w:val="32"/>
          <w:szCs w:val="32"/>
          <w:lang w:eastAsia="zh-CN"/>
        </w:rPr>
        <w:t>；</w:t>
      </w:r>
      <w:r>
        <w:rPr>
          <w:rFonts w:hint="eastAsia" w:ascii="仿宋" w:hAnsi="仿宋" w:eastAsia="仿宋" w:cs="仿宋"/>
          <w:sz w:val="32"/>
          <w:szCs w:val="32"/>
        </w:rPr>
        <w:t>稳步推进，增量突破</w:t>
      </w:r>
      <w:r>
        <w:rPr>
          <w:rFonts w:hint="eastAsia" w:ascii="仿宋" w:hAnsi="仿宋" w:eastAsia="仿宋" w:cs="仿宋"/>
          <w:sz w:val="32"/>
          <w:szCs w:val="32"/>
          <w:lang w:eastAsia="zh-CN"/>
        </w:rPr>
        <w:t>”原则，</w:t>
      </w:r>
      <w:r>
        <w:rPr>
          <w:rFonts w:hint="eastAsia" w:ascii="仿宋" w:hAnsi="仿宋" w:eastAsia="仿宋" w:cs="仿宋"/>
          <w:sz w:val="32"/>
          <w:szCs w:val="32"/>
        </w:rPr>
        <w:t>坚持“教师教育办精品、职业教育创特色、行政管理出效益、质量工程求突破、师资队伍保活力、校企合作有亮点”的发展思路，分两步落实建设任务，其中，2019-2021年为第一步，2021-2025年为第二步。</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bookmarkStart w:id="3" w:name="_Toc17236940"/>
      <w:r>
        <w:rPr>
          <w:rFonts w:hint="eastAsia" w:ascii="仿宋" w:hAnsi="仿宋" w:eastAsia="仿宋" w:cs="仿宋"/>
          <w:b/>
          <w:bCs/>
          <w:sz w:val="32"/>
          <w:szCs w:val="32"/>
          <w:lang w:eastAsia="zh-CN"/>
        </w:rPr>
        <w:t>（三）</w:t>
      </w:r>
      <w:r>
        <w:rPr>
          <w:rFonts w:hint="eastAsia" w:ascii="仿宋" w:hAnsi="仿宋" w:eastAsia="仿宋" w:cs="仿宋"/>
          <w:b/>
          <w:bCs/>
          <w:sz w:val="32"/>
          <w:szCs w:val="32"/>
        </w:rPr>
        <w:t>战略定位及发展目标</w:t>
      </w:r>
      <w:bookmarkEnd w:id="3"/>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bookmarkStart w:id="4" w:name="_Toc17236941"/>
      <w:r>
        <w:rPr>
          <w:rFonts w:hint="eastAsia" w:ascii="仿宋" w:hAnsi="仿宋" w:eastAsia="仿宋" w:cs="仿宋"/>
          <w:b/>
          <w:bCs/>
          <w:sz w:val="32"/>
          <w:szCs w:val="32"/>
          <w:lang w:val="en-US" w:eastAsia="zh-CN"/>
        </w:rPr>
        <w:t>1.</w:t>
      </w:r>
      <w:r>
        <w:rPr>
          <w:rFonts w:hint="eastAsia" w:ascii="仿宋" w:hAnsi="仿宋" w:eastAsia="仿宋" w:cs="仿宋"/>
          <w:b/>
          <w:bCs/>
          <w:sz w:val="32"/>
          <w:szCs w:val="32"/>
        </w:rPr>
        <w:t>战略定位</w:t>
      </w:r>
      <w:bookmarkEnd w:id="4"/>
      <w:r>
        <w:rPr>
          <w:rFonts w:hint="eastAsia" w:ascii="仿宋" w:hAnsi="仿宋" w:eastAsia="仿宋" w:cs="仿宋"/>
          <w:b/>
          <w:bCs/>
          <w:sz w:val="32"/>
          <w:szCs w:val="32"/>
          <w:lang w:eastAsia="zh-CN"/>
        </w:rPr>
        <w:t>：</w:t>
      </w:r>
      <w:r>
        <w:rPr>
          <w:rFonts w:hint="eastAsia" w:ascii="仿宋" w:hAnsi="仿宋" w:eastAsia="仿宋" w:cs="仿宋"/>
          <w:sz w:val="32"/>
          <w:szCs w:val="32"/>
        </w:rPr>
        <w:t>秉承“质量立校、特色兴校、创新强校、依法治校”的办学理念，以“双引擎推进、十轮驱动、四点突破”为战略思想，坚持“职业教育创特色、教师教育办精品”的办学思路，立足汕头、服务粤东、辐射广东，职业教育、教师教育双引擎推进学院未来发展，建成与省域副中心城市相适应的“省级双高计划”遴选院校。在传统优势产业、现代服务业和战略性新兴产业领域，重点打造</w:t>
      </w:r>
      <w:bookmarkStart w:id="5" w:name="_Hlk12654144"/>
      <w:bookmarkStart w:id="6" w:name="_Hlk12653194"/>
      <w:r>
        <w:rPr>
          <w:rFonts w:hint="eastAsia" w:ascii="仿宋" w:hAnsi="仿宋" w:eastAsia="仿宋" w:cs="仿宋"/>
          <w:sz w:val="32"/>
          <w:szCs w:val="32"/>
        </w:rPr>
        <w:t>机电设备类、电子信息类、计算机类、汽车制造类、环境保护类、建设工程管理类、商贸物流类、旅游类、艺术设计类等</w:t>
      </w:r>
      <w:bookmarkEnd w:id="5"/>
      <w:bookmarkEnd w:id="6"/>
      <w:r>
        <w:rPr>
          <w:rFonts w:hint="eastAsia" w:ascii="仿宋" w:hAnsi="仿宋" w:eastAsia="仿宋" w:cs="仿宋"/>
          <w:sz w:val="32"/>
          <w:szCs w:val="32"/>
        </w:rPr>
        <w:t>九大高水平专业群、教师教育专业群，以专业群十轮驱动学院的内涵建设，提升办学质量。围绕玩具、建筑和潮汕文化创特色，从职教集团、产业学院、大师工作室、产教融合实训基地四个方面寻求突破，深化产教融合、校企合作，实施工学结合、知行合一的教学模式，为区域传统优势、现代服务、战略性新兴产业等领域培养一大批技术技能人才。</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bookmarkStart w:id="7" w:name="_Toc17236942"/>
      <w:r>
        <w:rPr>
          <w:rFonts w:hint="eastAsia" w:ascii="仿宋" w:hAnsi="仿宋" w:eastAsia="仿宋" w:cs="仿宋"/>
          <w:b/>
          <w:bCs/>
          <w:sz w:val="32"/>
          <w:szCs w:val="32"/>
          <w:lang w:val="en-US" w:eastAsia="zh-CN"/>
        </w:rPr>
        <w:t>2.</w:t>
      </w:r>
      <w:r>
        <w:rPr>
          <w:rFonts w:hint="eastAsia" w:ascii="仿宋" w:hAnsi="仿宋" w:eastAsia="仿宋" w:cs="仿宋"/>
          <w:b/>
          <w:bCs/>
          <w:sz w:val="32"/>
          <w:szCs w:val="32"/>
        </w:rPr>
        <w:t>总体目标</w:t>
      </w:r>
      <w:bookmarkEnd w:id="7"/>
      <w:r>
        <w:rPr>
          <w:rFonts w:hint="eastAsia" w:ascii="仿宋" w:hAnsi="仿宋" w:eastAsia="仿宋" w:cs="仿宋"/>
          <w:b/>
          <w:bCs/>
          <w:sz w:val="32"/>
          <w:szCs w:val="32"/>
          <w:lang w:eastAsia="zh-CN"/>
        </w:rPr>
        <w:t>：</w:t>
      </w:r>
      <w:r>
        <w:rPr>
          <w:rFonts w:hint="eastAsia" w:ascii="仿宋" w:hAnsi="仿宋" w:eastAsia="仿宋" w:cs="仿宋"/>
          <w:sz w:val="32"/>
          <w:szCs w:val="32"/>
        </w:rPr>
        <w:t>实施党建引领工程、职教教育大讨论工程、全员绩效管理工程、内部质量保证工程、职业教育专业建设工程、师资队伍建设工程、校企合作工程、社会服务工程、国际合作工程、基础能力提升工程、校园文化打造工程十二大工程</w:t>
      </w:r>
      <w:r>
        <w:rPr>
          <w:rFonts w:hint="eastAsia" w:ascii="仿宋" w:hAnsi="仿宋" w:eastAsia="仿宋" w:cs="仿宋"/>
          <w:sz w:val="32"/>
          <w:szCs w:val="32"/>
          <w:lang w:eastAsia="zh-CN"/>
        </w:rPr>
        <w:t>，</w:t>
      </w:r>
      <w:r>
        <w:rPr>
          <w:rFonts w:hint="eastAsia" w:ascii="仿宋" w:hAnsi="仿宋" w:eastAsia="仿宋" w:cs="仿宋"/>
          <w:sz w:val="32"/>
          <w:szCs w:val="32"/>
        </w:rPr>
        <w:t>到2021年，学院创新强校工程各项指标位居同类院校中上游水平，粤东高职院校领先水平，办学特色亮点显现，成为与粤东地区中心城市相适应的粤东高职教育龙头；到2025年，学院的人才培养质量、师资队伍建设水平、科研能力和社会服务能力进一步提高，重要指标达到省双高建设水平，办学综合实力强、整体水平高，建成与省域副中心城市相适应的“省级双高计划”遴选院校。</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bookmarkStart w:id="8" w:name="_Toc17236943"/>
      <w:r>
        <w:rPr>
          <w:rFonts w:hint="eastAsia" w:ascii="仿宋" w:hAnsi="仿宋" w:eastAsia="仿宋" w:cs="仿宋"/>
          <w:b/>
          <w:bCs/>
          <w:sz w:val="32"/>
          <w:szCs w:val="32"/>
        </w:rPr>
        <w:t>（</w:t>
      </w:r>
      <w:r>
        <w:rPr>
          <w:rFonts w:hint="eastAsia" w:ascii="仿宋" w:hAnsi="仿宋" w:eastAsia="仿宋" w:cs="仿宋"/>
          <w:b/>
          <w:bCs/>
          <w:sz w:val="32"/>
          <w:szCs w:val="32"/>
          <w:lang w:eastAsia="zh-CN"/>
        </w:rPr>
        <w:t>四</w:t>
      </w:r>
      <w:r>
        <w:rPr>
          <w:rFonts w:hint="eastAsia" w:ascii="仿宋" w:hAnsi="仿宋" w:eastAsia="仿宋" w:cs="仿宋"/>
          <w:b/>
          <w:bCs/>
          <w:sz w:val="32"/>
          <w:szCs w:val="32"/>
        </w:rPr>
        <w:t>）</w:t>
      </w:r>
      <w:r>
        <w:rPr>
          <w:rFonts w:hint="eastAsia" w:ascii="仿宋" w:hAnsi="仿宋" w:eastAsia="仿宋" w:cs="仿宋"/>
          <w:b/>
          <w:bCs/>
          <w:sz w:val="32"/>
          <w:szCs w:val="32"/>
          <w:lang w:val="en-US" w:eastAsia="zh-CN"/>
        </w:rPr>
        <w:t>九大</w:t>
      </w:r>
      <w:r>
        <w:rPr>
          <w:rFonts w:hint="eastAsia" w:ascii="仿宋" w:hAnsi="仿宋" w:eastAsia="仿宋" w:cs="仿宋"/>
          <w:b/>
          <w:bCs/>
          <w:sz w:val="32"/>
          <w:szCs w:val="32"/>
        </w:rPr>
        <w:t>具体目标</w:t>
      </w:r>
      <w:bookmarkEnd w:id="8"/>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1.党建工作目标</w:t>
      </w:r>
      <w:r>
        <w:rPr>
          <w:rFonts w:hint="eastAsia" w:ascii="仿宋" w:hAnsi="仿宋" w:eastAsia="仿宋" w:cs="仿宋"/>
          <w:b/>
          <w:bCs/>
          <w:sz w:val="32"/>
          <w:szCs w:val="32"/>
          <w:lang w:eastAsia="zh-CN"/>
        </w:rPr>
        <w:t>。</w:t>
      </w:r>
      <w:r>
        <w:rPr>
          <w:rFonts w:hint="eastAsia" w:ascii="仿宋" w:hAnsi="仿宋" w:eastAsia="仿宋" w:cs="仿宋"/>
          <w:sz w:val="32"/>
          <w:szCs w:val="32"/>
        </w:rPr>
        <w:t>以习近平新时代中国特色社会主义思想武装头脑，加强基层党组织建设。通过结对院校的带动，到2020年底，学院基层党组织合格达标，2021年底，学院50%以上的基层党组织创优达标。稳步推进量化考核，优化运行机制。到2021年，完成基层党务干部考核和激励制度建设，完成党总支、党支部和党员履职尽职综合考核，提升校园管理水平、后勤服务水平和对重大决议执行的监督水平。</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2.校园文化建设目标</w:t>
      </w:r>
      <w:r>
        <w:rPr>
          <w:rFonts w:hint="eastAsia" w:ascii="仿宋" w:hAnsi="仿宋" w:eastAsia="仿宋" w:cs="仿宋"/>
          <w:b/>
          <w:bCs/>
          <w:sz w:val="32"/>
          <w:szCs w:val="32"/>
          <w:lang w:eastAsia="zh-CN"/>
        </w:rPr>
        <w:t>。</w:t>
      </w:r>
      <w:r>
        <w:rPr>
          <w:rFonts w:hint="eastAsia" w:ascii="仿宋" w:hAnsi="仿宋" w:eastAsia="仿宋" w:cs="仿宋"/>
          <w:sz w:val="32"/>
          <w:szCs w:val="32"/>
        </w:rPr>
        <w:t xml:space="preserve">打造侨乡与职业特色鲜明的校园文化。通过将潮汕文化、本土品牌企业文化融为校园文化的重要组成部分，彰显创新创业文化。 </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3.办学规模与质量</w:t>
      </w:r>
      <w:r>
        <w:rPr>
          <w:rFonts w:hint="eastAsia" w:ascii="仿宋" w:hAnsi="仿宋" w:eastAsia="仿宋" w:cs="仿宋"/>
          <w:b/>
          <w:bCs/>
          <w:sz w:val="32"/>
          <w:szCs w:val="32"/>
          <w:lang w:eastAsia="zh-CN"/>
        </w:rPr>
        <w:t>。</w:t>
      </w:r>
      <w:r>
        <w:rPr>
          <w:rFonts w:hint="eastAsia" w:ascii="仿宋" w:hAnsi="仿宋" w:eastAsia="仿宋" w:cs="仿宋"/>
          <w:sz w:val="32"/>
          <w:szCs w:val="32"/>
        </w:rPr>
        <w:t>到2021年，学院在校生规模近16000人，非全日制成人高等学历教育在校生 3000 人左右；到2025年，学院在校生规模18000人，非全日制成人高等学历教育在校生 5000 人左右。内涵建设进一步深化，办学质量稳步提升</w:t>
      </w:r>
      <w:r>
        <w:rPr>
          <w:rFonts w:hint="eastAsia" w:ascii="仿宋" w:hAnsi="仿宋" w:eastAsia="仿宋" w:cs="仿宋"/>
          <w:sz w:val="32"/>
          <w:szCs w:val="32"/>
          <w:lang w:eastAsia="zh-CN"/>
        </w:rPr>
        <w:t>，</w:t>
      </w:r>
      <w:r>
        <w:rPr>
          <w:rFonts w:hint="eastAsia" w:ascii="仿宋" w:hAnsi="仿宋" w:eastAsia="仿宋" w:cs="仿宋"/>
          <w:sz w:val="32"/>
          <w:szCs w:val="32"/>
        </w:rPr>
        <w:t>2021年，取得省级教学成果奖1-2项；2025年，力争国家级教学成果奖实现突破、省级教学成果奖3-5项。</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4.高水平专业群和特色专业群</w:t>
      </w:r>
      <w:r>
        <w:rPr>
          <w:rFonts w:hint="eastAsia" w:ascii="仿宋" w:hAnsi="仿宋" w:eastAsia="仿宋" w:cs="仿宋"/>
          <w:b/>
          <w:bCs/>
          <w:sz w:val="32"/>
          <w:szCs w:val="32"/>
          <w:lang w:eastAsia="zh-CN"/>
        </w:rPr>
        <w:t>。</w:t>
      </w:r>
      <w:r>
        <w:rPr>
          <w:rFonts w:hint="eastAsia" w:ascii="仿宋" w:hAnsi="仿宋" w:eastAsia="仿宋" w:cs="仿宋"/>
          <w:sz w:val="32"/>
          <w:szCs w:val="32"/>
        </w:rPr>
        <w:t xml:space="preserve">围绕机电设备类、电子信息类、计算机类、汽车制造类、环境保护类等十大高水平专业群进行建设，2021年，率先建成机电设备类、计算机类、商贸物流类、建设工程管理类等4个粤东地区优势专业群，立项省级高水平专业群1个，建成机电一体化技术专业、建设工程管理专业、产品艺术设计专业、计算机网络技术专业等4个校级品牌专业，综合实力达到全省领先水平。2025年，建成国家级高水平专业群1-2个，综合实力达到全国领先水平；省级重点高水平专业群3-5个，校级品牌专业15-20个，打造一批具有鲜明地方特色、行业特色、产学合作特色、国际合作特色的专业群，支撑和体现学校办学特色。 </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5.课程与教学改革</w:t>
      </w:r>
      <w:r>
        <w:rPr>
          <w:rFonts w:hint="eastAsia" w:ascii="仿宋" w:hAnsi="仿宋" w:eastAsia="仿宋" w:cs="仿宋"/>
          <w:b/>
          <w:bCs/>
          <w:sz w:val="32"/>
          <w:szCs w:val="32"/>
          <w:lang w:eastAsia="zh-CN"/>
        </w:rPr>
        <w:t>。</w:t>
      </w:r>
      <w:r>
        <w:rPr>
          <w:rFonts w:hint="eastAsia" w:ascii="仿宋" w:hAnsi="仿宋" w:eastAsia="仿宋" w:cs="仿宋"/>
          <w:sz w:val="32"/>
          <w:szCs w:val="32"/>
        </w:rPr>
        <w:t>2021年，立项校级专业教学资源库5个左右，省级精品在线开放课程1-2门，建成《电工电子技术》等一批校级精品在线开放课程，建成校级优质课程30门。2025年，立项国家级专业教学资源库1个，省级专业教学资源库2-3个，校级专业教学资源库10个左右；建成国家精品在线开放课程1-2门，省级精品在线开放课程5-8门，校级优质课程100门。</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6.师资队伍建设</w:t>
      </w:r>
      <w:r>
        <w:rPr>
          <w:rFonts w:hint="eastAsia" w:ascii="仿宋" w:hAnsi="仿宋" w:eastAsia="仿宋" w:cs="仿宋"/>
          <w:b/>
          <w:bCs/>
          <w:sz w:val="32"/>
          <w:szCs w:val="32"/>
          <w:lang w:eastAsia="zh-CN"/>
        </w:rPr>
        <w:t>。</w:t>
      </w:r>
      <w:r>
        <w:rPr>
          <w:rFonts w:hint="eastAsia" w:ascii="仿宋" w:hAnsi="仿宋" w:eastAsia="仿宋" w:cs="仿宋"/>
          <w:sz w:val="32"/>
          <w:szCs w:val="32"/>
        </w:rPr>
        <w:t>到 2021年，学校生师比保持在 18:1 左右，专任教师总量达到730人，其中副高以上人数占35%，正高职称教师比例达4%</w:t>
      </w:r>
      <w:r>
        <w:rPr>
          <w:rFonts w:hint="eastAsia" w:ascii="仿宋" w:hAnsi="仿宋" w:eastAsia="仿宋" w:cs="仿宋"/>
          <w:sz w:val="32"/>
          <w:szCs w:val="32"/>
        </w:rPr>
        <w:footnoteReference w:id="0"/>
      </w:r>
      <w:r>
        <w:rPr>
          <w:rFonts w:hint="eastAsia" w:ascii="仿宋" w:hAnsi="仿宋" w:eastAsia="仿宋" w:cs="仿宋"/>
          <w:sz w:val="32"/>
          <w:szCs w:val="32"/>
        </w:rPr>
        <w:t>；专任教师中具有博士学位的教师比例达5%，硕士研究生以上学位教师占65%，专业教师中“双师型”比例超过65%。引进、聘用高学历、高职称教师20名以上，引进3-5名行业大师来校建立技能大师工作室，培养1-3名在各自专业领域具有全省一流水平的专业带头人，建成省级教学团队1-2个，校级教学团队5-10个。</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7.科技研发与社会服务水平</w:t>
      </w:r>
      <w:r>
        <w:rPr>
          <w:rFonts w:hint="eastAsia" w:ascii="仿宋" w:hAnsi="仿宋" w:eastAsia="仿宋" w:cs="仿宋"/>
          <w:b/>
          <w:bCs/>
          <w:sz w:val="32"/>
          <w:szCs w:val="32"/>
          <w:lang w:eastAsia="zh-CN"/>
        </w:rPr>
        <w:t>。</w:t>
      </w:r>
      <w:r>
        <w:rPr>
          <w:rFonts w:hint="eastAsia" w:ascii="仿宋" w:hAnsi="仿宋" w:eastAsia="仿宋" w:cs="仿宋"/>
          <w:sz w:val="32"/>
          <w:szCs w:val="32"/>
        </w:rPr>
        <w:t>科研立项率力争以年均10%的速度增长，其中，获得国家级科研项目零突破，省部级科研立项数5项，市级课题60项，产学研合作项目等横向课题20项以上。科研经费总额每年增长30%-50%。自主创新能力明显增强</w:t>
      </w:r>
      <w:r>
        <w:rPr>
          <w:rFonts w:hint="eastAsia" w:ascii="仿宋" w:hAnsi="仿宋" w:eastAsia="仿宋" w:cs="仿宋"/>
          <w:sz w:val="32"/>
          <w:szCs w:val="32"/>
          <w:lang w:eastAsia="zh-CN"/>
        </w:rPr>
        <w:t>，</w:t>
      </w:r>
      <w:r>
        <w:rPr>
          <w:rFonts w:hint="eastAsia" w:ascii="仿宋" w:hAnsi="仿宋" w:eastAsia="仿宋" w:cs="仿宋"/>
          <w:sz w:val="32"/>
          <w:szCs w:val="32"/>
        </w:rPr>
        <w:t xml:space="preserve">社会服务的“科技含金量”不断提升。到2021年，建设3个以上产业学院，建成2个促进经济社会发展需要的粤东共享实训平台。科技创新与成果转化服务能力显著增强，成为粤东地区重要的中小企业技术服务中心、基层地方政府决策咨询中心；横向技术服务到账经费每年增长30%-50%。社会培训与职业技能鉴定规模稳步增长。各级各类社会培训达到全日制在校生的 1.2倍，年技能鉴定2000人次以上，到2025年，为粤东地区各类企事业单位培训在职员工人数达到20万人次，成为粤东地区重要技术技能人才培训基地。 </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8.高效快捷的智慧校园</w:t>
      </w:r>
      <w:r>
        <w:rPr>
          <w:rFonts w:hint="eastAsia" w:ascii="仿宋" w:hAnsi="仿宋" w:eastAsia="仿宋" w:cs="仿宋"/>
          <w:b/>
          <w:bCs/>
          <w:sz w:val="32"/>
          <w:szCs w:val="32"/>
          <w:lang w:eastAsia="zh-CN"/>
        </w:rPr>
        <w:t>。</w:t>
      </w:r>
      <w:r>
        <w:rPr>
          <w:rFonts w:hint="eastAsia" w:ascii="仿宋" w:hAnsi="仿宋" w:eastAsia="仿宋" w:cs="仿宋"/>
          <w:sz w:val="32"/>
          <w:szCs w:val="32"/>
        </w:rPr>
        <w:t xml:space="preserve">到2021年，智慧校园基础条件建成。到2025年，信息技术全面融入教育教学、管理和生活服务，满足学生个性化学习、教师探究式教学、管理科学化和精细化、师生日常生活便捷的需要，教学管理及运用更加高效。 </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9.办学条件进一步改善</w:t>
      </w:r>
      <w:r>
        <w:rPr>
          <w:rFonts w:hint="eastAsia" w:ascii="仿宋" w:hAnsi="仿宋" w:eastAsia="仿宋" w:cs="仿宋"/>
          <w:b/>
          <w:bCs/>
          <w:sz w:val="32"/>
          <w:szCs w:val="32"/>
          <w:lang w:eastAsia="zh-CN"/>
        </w:rPr>
        <w:t>。</w:t>
      </w:r>
      <w:r>
        <w:rPr>
          <w:rFonts w:hint="eastAsia" w:ascii="仿宋" w:hAnsi="仿宋" w:eastAsia="仿宋" w:cs="仿宋"/>
          <w:sz w:val="32"/>
          <w:szCs w:val="32"/>
        </w:rPr>
        <w:t>到2021年，校区进一步整合，减少分校区办学，基础设施建设持续推进，满足学校创新发展、深化内涵建设、全面提高办学质量和办学水平的需要。建设一批高质量高效益的校内外实训基地，实现实训设施技术水准适应、同步或引领行业技术进步。2021年，立项省级校内实践教学基地1-2个、大学生校外实践教学基地1-2个，所有专业全部建立校外实训基地；2025年，省级校内实践教学基地达到5-8个，大学生校外实践教学基地8-10个。建设数字化的高职院校图书馆。</w:t>
      </w:r>
    </w:p>
    <w:p>
      <w:pPr>
        <w:ind w:firstLine="562" w:firstLineChars="200"/>
        <w:jc w:val="center"/>
        <w:rPr>
          <w:rFonts w:ascii="仿宋" w:hAnsi="仿宋" w:eastAsia="仿宋"/>
          <w:b/>
          <w:sz w:val="28"/>
          <w:szCs w:val="28"/>
        </w:rPr>
      </w:pPr>
      <w:r>
        <w:rPr>
          <w:rFonts w:hint="eastAsia" w:ascii="仿宋" w:hAnsi="仿宋" w:eastAsia="仿宋"/>
          <w:b/>
          <w:sz w:val="28"/>
          <w:szCs w:val="28"/>
        </w:rPr>
        <w:t>表</w:t>
      </w:r>
      <w:r>
        <w:rPr>
          <w:rFonts w:ascii="仿宋" w:hAnsi="仿宋" w:eastAsia="仿宋"/>
          <w:b/>
          <w:sz w:val="28"/>
          <w:szCs w:val="28"/>
        </w:rPr>
        <w:t xml:space="preserve">5 </w:t>
      </w:r>
      <w:r>
        <w:rPr>
          <w:rFonts w:hint="eastAsia" w:ascii="仿宋" w:hAnsi="仿宋" w:eastAsia="仿宋"/>
          <w:b/>
          <w:sz w:val="28"/>
          <w:szCs w:val="28"/>
        </w:rPr>
        <w:t>汕头职业技术学院建设重要指标对照表</w:t>
      </w:r>
    </w:p>
    <w:tbl>
      <w:tblPr>
        <w:tblStyle w:val="8"/>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998"/>
        <w:gridCol w:w="1417"/>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序号</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重要指标</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2021年</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2025年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学生规模</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16000</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专业教师总量</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730</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3</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副高以上教师比例</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35%</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4</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正高以上教师比例</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4%</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5</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博士学位教师比例</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5%</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6</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2"/>
                <w:sz w:val="28"/>
                <w:szCs w:val="28"/>
              </w:rPr>
            </w:pPr>
            <w:r>
              <w:rPr>
                <w:rFonts w:hint="eastAsia" w:ascii="仿宋" w:hAnsi="仿宋" w:eastAsia="仿宋" w:cs="仿宋"/>
                <w:kern w:val="0"/>
                <w:sz w:val="28"/>
                <w:szCs w:val="28"/>
              </w:rPr>
              <w:t>双师型师比例</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b/>
                <w:kern w:val="0"/>
                <w:sz w:val="28"/>
                <w:szCs w:val="28"/>
              </w:rPr>
            </w:pPr>
            <w:r>
              <w:rPr>
                <w:rFonts w:hint="eastAsia" w:ascii="仿宋" w:hAnsi="仿宋" w:eastAsia="仿宋" w:cs="仿宋"/>
                <w:b/>
                <w:kern w:val="0"/>
                <w:sz w:val="28"/>
                <w:szCs w:val="28"/>
              </w:rPr>
              <w:t>65%</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7</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国家级高水平专业群</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8</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省级高水平专业群</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9</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校级品牌专业</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4</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10</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国家级专业教学资源库</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11</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省级专业教学资源库</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12</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校级专业教学资源库</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5</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13</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国家精品在线开放课程</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14</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省级精品在线开放课程</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1-2</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15</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校级优质课程</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30</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16</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国家级教学成果奖</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17</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省级教学成果奖</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1-2</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18</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省级校内实践教学基地</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1-2</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19</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省级大学生校外实践教学基地</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1-2</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20</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校级教学名师</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5</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21</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省级教学名师</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1-2</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22</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国家级教学名师</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23</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校级教学团队</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5-10</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24</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省级教学团队</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1-2</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2"/>
                <w:sz w:val="28"/>
                <w:szCs w:val="28"/>
              </w:rPr>
            </w:pPr>
            <w:r>
              <w:rPr>
                <w:rFonts w:hint="eastAsia" w:ascii="仿宋" w:hAnsi="仿宋" w:eastAsia="仿宋" w:cs="仿宋"/>
                <w:kern w:val="0"/>
                <w:sz w:val="28"/>
                <w:szCs w:val="2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25</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产业学院</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4</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26</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技能大师工作室</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5</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27</w:t>
            </w:r>
          </w:p>
        </w:tc>
        <w:tc>
          <w:tcPr>
            <w:tcW w:w="3998"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企业名师工作室</w:t>
            </w:r>
          </w:p>
        </w:tc>
        <w:tc>
          <w:tcPr>
            <w:tcW w:w="1417"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5</w:t>
            </w:r>
          </w:p>
        </w:tc>
        <w:tc>
          <w:tcPr>
            <w:tcW w:w="1559" w:type="dxa"/>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10</w:t>
            </w:r>
          </w:p>
        </w:tc>
      </w:tr>
    </w:tbl>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bookmarkStart w:id="9" w:name="_Toc17236945"/>
      <w:r>
        <w:rPr>
          <w:rFonts w:hint="eastAsia" w:ascii="黑体" w:hAnsi="黑体" w:eastAsia="黑体" w:cs="黑体"/>
          <w:sz w:val="32"/>
          <w:szCs w:val="32"/>
          <w:lang w:eastAsia="zh-CN"/>
        </w:rPr>
        <w:t>四</w:t>
      </w:r>
      <w:r>
        <w:rPr>
          <w:rFonts w:hint="eastAsia" w:ascii="黑体" w:hAnsi="黑体" w:eastAsia="黑体" w:cs="黑体"/>
          <w:sz w:val="32"/>
          <w:szCs w:val="32"/>
        </w:rPr>
        <w:t>、</w:t>
      </w:r>
      <w:bookmarkEnd w:id="9"/>
      <w:r>
        <w:rPr>
          <w:rFonts w:hint="eastAsia" w:ascii="黑体" w:hAnsi="黑体" w:eastAsia="黑体" w:cs="黑体"/>
          <w:sz w:val="32"/>
          <w:szCs w:val="32"/>
          <w:lang w:eastAsia="zh-CN"/>
        </w:rPr>
        <w:t>有关“十四五”规划实施建议</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2018年10月，习近平总书记视察广东时提出，要“加快珠海、汕头两个经济特区发展，把汕头、湛江作为重要发展极,打造现代化沿海经济带”，赋予了汕头经济特区在新时代广东省发展新定位，也对汕头经济特区在新时代各项事业改革提出了新要求。在2019年12月11日召开的汕头市委十一届十次全会上市委书记和市长的讲话都提出“推进汕头职业技术学院扩建”，全会《决定》中明确提出“支持汕头职业技术学院建成区域高水平职业技术学院”。</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面对新一轮职业教育的巨大改革压力和新时代广东产业调整发展的要求，</w:t>
      </w:r>
      <w:r>
        <w:rPr>
          <w:rFonts w:hint="eastAsia" w:ascii="仿宋" w:hAnsi="仿宋" w:eastAsia="仿宋" w:cs="仿宋"/>
          <w:sz w:val="32"/>
          <w:szCs w:val="32"/>
          <w:lang w:eastAsia="zh-CN"/>
        </w:rPr>
        <w:t>特别是</w:t>
      </w:r>
      <w:r>
        <w:rPr>
          <w:rFonts w:hint="eastAsia" w:ascii="仿宋" w:hAnsi="仿宋" w:eastAsia="仿宋" w:cs="仿宋"/>
          <w:sz w:val="32"/>
          <w:szCs w:val="32"/>
        </w:rPr>
        <w:t>十四五期间，汕头职业技术学院要实现赶超进位发展目标、贯彻落实好习近平总书记“把汕头、湛江作为重要发展极,打造现代化沿海经济带”重要指示精神，特别是在“双高计划”院校建设等方面亟需支持。</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（一）</w:t>
      </w:r>
      <w:r>
        <w:rPr>
          <w:rFonts w:hint="eastAsia" w:ascii="仿宋" w:hAnsi="仿宋" w:eastAsia="仿宋" w:cs="仿宋"/>
          <w:sz w:val="32"/>
          <w:szCs w:val="32"/>
        </w:rPr>
        <w:t>请求</w:t>
      </w:r>
      <w:r>
        <w:rPr>
          <w:rFonts w:hint="eastAsia" w:ascii="仿宋" w:hAnsi="仿宋" w:eastAsia="仿宋" w:cs="仿宋"/>
          <w:sz w:val="32"/>
          <w:szCs w:val="32"/>
          <w:lang w:eastAsia="zh-CN"/>
        </w:rPr>
        <w:t>加强对汕职院十四五规划的指导，</w:t>
      </w:r>
      <w:r>
        <w:rPr>
          <w:rFonts w:hint="eastAsia" w:ascii="仿宋" w:hAnsi="仿宋" w:eastAsia="仿宋" w:cs="仿宋"/>
          <w:sz w:val="32"/>
          <w:szCs w:val="32"/>
        </w:rPr>
        <w:t>支持将汕头职业技术学院列入广东省“双高计划”建设院校建设单位。“双高计划”院校建设作为新时代国家职教改革的示范，承担着高校促进地方社会经济重要功能。汕头职院面临新时代汕头建设省域副中心城市及沿海经济带重要发展极的良好机遇，奋发作为，正积极争取成为国家和省“双高计划”建设单位。目前，粵东和粵西还没有高水平高职院校和高水平骨干专业群，而汕头职院机电装备等几个专业基础较好，初步具备建设高水平专业的条件。为此，恳请教育厅能够从汕头经济特区落实习近平总书记对汕头经济特区发展要求的高度，重点关注、支持汕头职业技术学院办学水平的提高，请教育厅支持把汕头职业技术学院列为省级“双高计划”院校建设单位，在相关政策上加大对汕头职业技术学院扶持力度，力争经过</w:t>
      </w:r>
      <w:r>
        <w:rPr>
          <w:rFonts w:hint="eastAsia" w:ascii="仿宋" w:hAnsi="仿宋" w:eastAsia="仿宋" w:cs="仿宋"/>
          <w:sz w:val="32"/>
          <w:szCs w:val="32"/>
          <w:lang w:val="en-US" w:eastAsia="zh-CN"/>
        </w:rPr>
        <w:t>5</w:t>
      </w:r>
      <w:r>
        <w:rPr>
          <w:rFonts w:hint="eastAsia" w:ascii="仿宋" w:hAnsi="仿宋" w:eastAsia="仿宋" w:cs="仿宋"/>
          <w:sz w:val="32"/>
          <w:szCs w:val="32"/>
        </w:rPr>
        <w:t>年的赶超进位，把汕头职业技术学院的优势专业建设成为国家级高水平专业。</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（二）</w:t>
      </w:r>
      <w:r>
        <w:rPr>
          <w:rFonts w:hint="eastAsia" w:ascii="仿宋" w:hAnsi="仿宋" w:eastAsia="仿宋" w:cs="仿宋"/>
          <w:sz w:val="32"/>
          <w:szCs w:val="32"/>
        </w:rPr>
        <w:t>请教育厅给予政策性资金扶持。汕头职院扩招新校区基建项目所需资金3.65亿元。</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（三）</w:t>
      </w:r>
      <w:r>
        <w:rPr>
          <w:rFonts w:hint="eastAsia" w:ascii="仿宋" w:hAnsi="仿宋" w:eastAsia="仿宋" w:cs="仿宋"/>
          <w:sz w:val="32"/>
          <w:szCs w:val="32"/>
        </w:rPr>
        <w:t>请教育厅加大对汕头职院建设省级高水平高职专业群的支持力度，以项目的形式帮扶汕头职院进一步提升办学实力。</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 w:hAnsi="仿宋" w:eastAsia="仿宋" w:cs="仿宋"/>
          <w:sz w:val="32"/>
          <w:szCs w:val="32"/>
          <w:lang w:val="en-US" w:eastAsia="zh-CN"/>
        </w:rPr>
      </w:pPr>
      <w:bookmarkStart w:id="10" w:name="_GoBack"/>
      <w:bookmarkEnd w:id="10"/>
      <w:r>
        <w:rPr>
          <w:rFonts w:hint="eastAsia" w:ascii="仿宋" w:hAnsi="仿宋" w:eastAsia="仿宋" w:cs="仿宋"/>
          <w:sz w:val="32"/>
          <w:szCs w:val="32"/>
          <w:lang w:val="en-US" w:eastAsia="zh-CN"/>
        </w:rPr>
        <w:t xml:space="preserve"> 汕头职业技术学院</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2020年3月10日</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p>
    <w:sectPr>
      <w:footerReference r:id="rId4" w:type="default"/>
      <w:pgSz w:w="11906" w:h="16838"/>
      <w:pgMar w:top="1440" w:right="1474"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6"/>
        <w:rPr>
          <w:color w:val="FF0000"/>
        </w:rPr>
      </w:pPr>
      <w:r>
        <w:rPr>
          <w:rStyle w:val="10"/>
        </w:rPr>
        <w:footnoteRef/>
      </w:r>
      <w:r>
        <w:rPr>
          <w:rFonts w:hint="eastAsia"/>
          <w:color w:val="000000" w:themeColor="text1"/>
          <w14:textFill>
            <w14:solidFill>
              <w14:schemeClr w14:val="tx1"/>
            </w14:solidFill>
          </w14:textFill>
        </w:rPr>
        <w:t>根据《关于印发&lt;广东省教育事业单位岗位设置管理指导意见&gt;的通知》（粤人社发〔2010〕105号）及《广东省高等学校专业技术高级、中级、初级岗位结构比例指导标准》，普通高职院校（不含国家、省示范性高职院校）正高级比例不超过5%，以此上限推算，暂将2021年学院正高职称教师比例限定在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6609A"/>
    <w:rsid w:val="06F43872"/>
    <w:rsid w:val="0D772F8E"/>
    <w:rsid w:val="0F5C2C6B"/>
    <w:rsid w:val="14D71B8E"/>
    <w:rsid w:val="14EC3149"/>
    <w:rsid w:val="160207FE"/>
    <w:rsid w:val="1636141B"/>
    <w:rsid w:val="19544EA1"/>
    <w:rsid w:val="21FA5378"/>
    <w:rsid w:val="28BF2DE2"/>
    <w:rsid w:val="2DB8018A"/>
    <w:rsid w:val="31C96D5F"/>
    <w:rsid w:val="31DE46DB"/>
    <w:rsid w:val="35E56A4D"/>
    <w:rsid w:val="37EA55EA"/>
    <w:rsid w:val="391D0ADD"/>
    <w:rsid w:val="39FA3704"/>
    <w:rsid w:val="45A86DC5"/>
    <w:rsid w:val="460E5E8C"/>
    <w:rsid w:val="48A64299"/>
    <w:rsid w:val="4C0774A3"/>
    <w:rsid w:val="4D7C0548"/>
    <w:rsid w:val="510A2DE1"/>
    <w:rsid w:val="51AA0E66"/>
    <w:rsid w:val="59E7525C"/>
    <w:rsid w:val="5AD51104"/>
    <w:rsid w:val="6C31481F"/>
    <w:rsid w:val="6D967571"/>
    <w:rsid w:val="6E9003C4"/>
    <w:rsid w:val="74E16F34"/>
    <w:rsid w:val="75D969AE"/>
    <w:rsid w:val="7756590B"/>
    <w:rsid w:val="78277DB9"/>
    <w:rsid w:val="7AD45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kern w:val="0"/>
      <w:sz w:val="32"/>
      <w:szCs w:val="32"/>
      <w:u w:val="single"/>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semiHidden/>
    <w:unhideWhenUsed/>
    <w:qFormat/>
    <w:uiPriority w:val="99"/>
    <w:pPr>
      <w:snapToGrid w:val="0"/>
      <w:jc w:val="left"/>
    </w:pPr>
    <w:rPr>
      <w:sz w:val="18"/>
      <w:szCs w:val="18"/>
    </w:rPr>
  </w:style>
  <w:style w:type="table" w:styleId="8">
    <w:name w:val="Table Grid"/>
    <w:basedOn w:val="7"/>
    <w:qFormat/>
    <w:uiPriority w:val="59"/>
    <w:rPr>
      <w:rFonts w:ascii="Calibri" w:hAnsi="Calibri" w:eastAsia="宋体" w:cs="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otnote reference"/>
    <w:basedOn w:val="9"/>
    <w:semiHidden/>
    <w:unhideWhenUsed/>
    <w:qFormat/>
    <w:uiPriority w:val="99"/>
    <w:rPr>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2020-02-26T14:31:00Z</dcterms:created>
  <dc:creator>user</dc:creator>
  <cp:lastModifiedBy>user</cp:lastModifiedBy>
  <dcterms:modified xsi:type="dcterms:W3CDTF">2020-05-04T15:31:45Z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